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B5" w:rsidRPr="00C0108E" w:rsidRDefault="00E124B5" w:rsidP="00E124B5">
      <w:pPr>
        <w:suppressAutoHyphens w:val="0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>Повне товариство Кузьміна Д.В. та Щербак Г.Г.  «Фараон» - ломбард</w:t>
      </w:r>
    </w:p>
    <w:p w:rsidR="00E124B5" w:rsidRPr="00C0108E" w:rsidRDefault="00E124B5" w:rsidP="00E124B5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</w:p>
    <w:p w:rsidR="00E124B5" w:rsidRPr="00C0108E" w:rsidRDefault="00E124B5" w:rsidP="00E124B5">
      <w:pPr>
        <w:suppressAutoHyphens w:val="0"/>
        <w:jc w:val="center"/>
        <w:rPr>
          <w:sz w:val="40"/>
          <w:szCs w:val="40"/>
          <w:lang w:val="uk-UA"/>
        </w:rPr>
      </w:pPr>
      <w:r w:rsidRPr="00C0108E">
        <w:rPr>
          <w:sz w:val="40"/>
          <w:szCs w:val="40"/>
          <w:lang w:val="uk-UA"/>
        </w:rPr>
        <w:t>НАКАЗ</w:t>
      </w:r>
      <w:r w:rsidR="00C0108E" w:rsidRPr="00C0108E">
        <w:rPr>
          <w:sz w:val="40"/>
          <w:szCs w:val="40"/>
          <w:lang w:val="uk-UA"/>
        </w:rPr>
        <w:t xml:space="preserve"> №1</w:t>
      </w:r>
    </w:p>
    <w:p w:rsidR="00C0108E" w:rsidRPr="00C0108E" w:rsidRDefault="00C0108E" w:rsidP="00E124B5">
      <w:pPr>
        <w:suppressAutoHyphens w:val="0"/>
        <w:jc w:val="center"/>
        <w:rPr>
          <w:b/>
          <w:sz w:val="40"/>
          <w:szCs w:val="40"/>
          <w:lang w:val="uk-UA"/>
        </w:rPr>
      </w:pP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 xml:space="preserve">Про внесення змін до Внутрішніх правил надання </w:t>
      </w: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фінансових послуг з надання фінансових кредитів</w:t>
      </w:r>
    </w:p>
    <w:p w:rsidR="00C0108E" w:rsidRPr="00C0108E" w:rsidRDefault="00C0108E" w:rsidP="00C0108E">
      <w:pPr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 xml:space="preserve">та затвердження у новій редакції   </w:t>
      </w: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rPr>
          <w:sz w:val="28"/>
          <w:szCs w:val="28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 У зв’язку із внесенням змін, визначених чинним законодавством України у сфері фінансових послуг, на виконання вимог чинного законодавства України, яке регулює питання провадження діяльності з надання кредитними установами фінансових послуг з надання фінансових кредитів, нормативно-правових актів уповноваженого органу, що здійснює державне регулювання у сфері ринків небанківських фінансових послуг України, з метою належної організації та визначення механізму, порядку та умов надання товариством фінансових та супутніх послуг, а також у зв’язку зі змінами у законодавстві про захист прав споживачів фінансових послуг,  НАКАЗУЮ: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>1. Внести зміни до «Внутрішніх правил про  надання коштів у позику, в тому числі і на умовах фінансового кредиту забезпеченого заставою ПТ «</w:t>
      </w:r>
      <w:r>
        <w:rPr>
          <w:sz w:val="24"/>
          <w:szCs w:val="24"/>
          <w:lang w:val="uk-UA"/>
        </w:rPr>
        <w:t>Фараон</w:t>
      </w:r>
      <w:r w:rsidRPr="00C0108E">
        <w:rPr>
          <w:sz w:val="24"/>
          <w:szCs w:val="24"/>
          <w:lang w:val="uk-UA"/>
        </w:rPr>
        <w:t xml:space="preserve">», далі – Внутрішні правила та затвердити їх у новій редакції.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2. Всім працівникам відокремлених підрозділів Товариства ознайомитись зі змістом Внутрішніх правил, забезпечити їх розміщення у «Куточку споживача» на відділенні та здійснювати контроль за постійним знаходженням у вказаному місці.  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5. </w:t>
      </w:r>
      <w:r>
        <w:rPr>
          <w:sz w:val="24"/>
          <w:szCs w:val="24"/>
          <w:lang w:val="uk-UA"/>
        </w:rPr>
        <w:t>Касир</w:t>
      </w:r>
      <w:r w:rsidRPr="00C0108E">
        <w:rPr>
          <w:sz w:val="24"/>
          <w:szCs w:val="24"/>
          <w:lang w:val="uk-UA"/>
        </w:rPr>
        <w:t>-експертам при виконанні своїх посадових обов’язків керуватись вимогами Внутрішніх правил, затверджених цим наказом.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 6. Контроль за виконанням даного наказу залишаю за собою.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7. Наказ набирає чинності 01.01.2024.        </w:t>
      </w: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</w:p>
    <w:p w:rsidR="00C0108E" w:rsidRPr="00C0108E" w:rsidRDefault="00C0108E" w:rsidP="00C0108E">
      <w:pPr>
        <w:ind w:firstLine="708"/>
        <w:jc w:val="both"/>
        <w:rPr>
          <w:sz w:val="24"/>
          <w:szCs w:val="24"/>
          <w:lang w:val="uk-UA"/>
        </w:rPr>
      </w:pPr>
      <w:r w:rsidRPr="00C0108E">
        <w:rPr>
          <w:sz w:val="24"/>
          <w:szCs w:val="24"/>
          <w:lang w:val="uk-UA"/>
        </w:rPr>
        <w:t xml:space="preserve">Директор       </w:t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</w:r>
      <w:r w:rsidRPr="00C0108E">
        <w:rPr>
          <w:sz w:val="24"/>
          <w:szCs w:val="24"/>
          <w:lang w:val="uk-UA"/>
        </w:rPr>
        <w:tab/>
        <w:t xml:space="preserve">Тамара КАЛУСТОВА   </w:t>
      </w:r>
    </w:p>
    <w:p w:rsidR="00E124B5" w:rsidRPr="00C0108E" w:rsidRDefault="00E124B5">
      <w:pPr>
        <w:suppressAutoHyphens w:val="0"/>
        <w:rPr>
          <w:b/>
          <w:sz w:val="28"/>
          <w:szCs w:val="28"/>
          <w:lang w:val="uk-UA"/>
        </w:rPr>
      </w:pPr>
    </w:p>
    <w:p w:rsidR="00C0108E" w:rsidRPr="00C0108E" w:rsidRDefault="00C0108E">
      <w:pPr>
        <w:suppressAutoHyphens w:val="0"/>
        <w:rPr>
          <w:b/>
          <w:i/>
          <w:sz w:val="28"/>
          <w:szCs w:val="28"/>
          <w:lang w:val="uk-UA"/>
        </w:rPr>
      </w:pPr>
      <w:r w:rsidRPr="00C0108E">
        <w:rPr>
          <w:b/>
          <w:i/>
          <w:sz w:val="28"/>
          <w:szCs w:val="28"/>
          <w:lang w:val="uk-UA"/>
        </w:rPr>
        <w:br w:type="page"/>
      </w:r>
    </w:p>
    <w:p w:rsidR="00E124B5" w:rsidRPr="00C0108E" w:rsidRDefault="00E124B5">
      <w:pPr>
        <w:suppressAutoHyphens w:val="0"/>
        <w:rPr>
          <w:b/>
          <w:i/>
          <w:sz w:val="32"/>
          <w:szCs w:val="32"/>
          <w:lang w:val="uk-UA"/>
        </w:rPr>
      </w:pPr>
    </w:p>
    <w:p w:rsidR="00BA05C6" w:rsidRPr="00C0108E" w:rsidRDefault="00BA05C6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  <w:r w:rsidRPr="00C0108E">
        <w:rPr>
          <w:b/>
          <w:i/>
          <w:sz w:val="32"/>
          <w:szCs w:val="32"/>
          <w:lang w:val="uk-UA"/>
        </w:rPr>
        <w:t>«ЗАТВЕРДЖЕНО»</w:t>
      </w:r>
    </w:p>
    <w:p w:rsidR="00BA05C6" w:rsidRPr="00C0108E" w:rsidRDefault="00BA05C6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Директор Повн</w:t>
      </w:r>
      <w:r w:rsidR="00CB0530" w:rsidRPr="00C0108E">
        <w:rPr>
          <w:b/>
          <w:sz w:val="32"/>
          <w:szCs w:val="32"/>
          <w:lang w:val="uk-UA"/>
        </w:rPr>
        <w:t>ого</w:t>
      </w:r>
      <w:r w:rsidRPr="00C0108E">
        <w:rPr>
          <w:b/>
          <w:sz w:val="32"/>
          <w:szCs w:val="32"/>
          <w:lang w:val="uk-UA"/>
        </w:rPr>
        <w:t xml:space="preserve"> товариств</w:t>
      </w:r>
      <w:r w:rsidR="00CB0530" w:rsidRPr="00C0108E">
        <w:rPr>
          <w:b/>
          <w:sz w:val="32"/>
          <w:szCs w:val="32"/>
          <w:lang w:val="uk-UA"/>
        </w:rPr>
        <w:t>а</w:t>
      </w:r>
      <w:r w:rsidRPr="00C0108E">
        <w:rPr>
          <w:b/>
          <w:sz w:val="32"/>
          <w:szCs w:val="32"/>
          <w:lang w:val="uk-UA"/>
        </w:rPr>
        <w:t xml:space="preserve"> </w:t>
      </w: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 xml:space="preserve">Кузьміна Д.В. та Щербак Г.Г. </w:t>
      </w: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«Фараон» - ломбард</w:t>
      </w:r>
    </w:p>
    <w:p w:rsidR="00BA05C6" w:rsidRPr="00C0108E" w:rsidRDefault="00C0108E" w:rsidP="00BA05C6">
      <w:pPr>
        <w:ind w:firstLine="709"/>
        <w:jc w:val="right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Калустова</w:t>
      </w:r>
      <w:proofErr w:type="spellEnd"/>
      <w:r>
        <w:rPr>
          <w:b/>
          <w:sz w:val="32"/>
          <w:szCs w:val="32"/>
          <w:lang w:val="uk-UA"/>
        </w:rPr>
        <w:t xml:space="preserve"> Т.М</w:t>
      </w:r>
      <w:r w:rsidR="00BA05C6" w:rsidRPr="00C0108E">
        <w:rPr>
          <w:b/>
          <w:sz w:val="32"/>
          <w:szCs w:val="32"/>
          <w:lang w:val="uk-UA"/>
        </w:rPr>
        <w:t>.</w:t>
      </w:r>
    </w:p>
    <w:p w:rsidR="00BA05C6" w:rsidRPr="00C0108E" w:rsidRDefault="000D090A" w:rsidP="00BA05C6">
      <w:pPr>
        <w:ind w:firstLine="709"/>
        <w:jc w:val="right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№1</w:t>
      </w:r>
    </w:p>
    <w:p w:rsidR="00BA05C6" w:rsidRPr="00C0108E" w:rsidRDefault="00BA05C6" w:rsidP="00BA05C6">
      <w:pPr>
        <w:ind w:firstLine="709"/>
        <w:jc w:val="right"/>
        <w:rPr>
          <w:b/>
          <w:sz w:val="32"/>
          <w:szCs w:val="32"/>
          <w:lang w:val="uk-UA"/>
        </w:rPr>
      </w:pPr>
    </w:p>
    <w:p w:rsidR="00BA05C6" w:rsidRPr="00C0108E" w:rsidRDefault="00C0108E" w:rsidP="00BA05C6">
      <w:pPr>
        <w:ind w:firstLine="709"/>
        <w:jc w:val="right"/>
        <w:rPr>
          <w:b/>
          <w:i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«01</w:t>
      </w:r>
      <w:r w:rsidR="00BA05C6" w:rsidRPr="00C0108E">
        <w:rPr>
          <w:b/>
          <w:sz w:val="32"/>
          <w:szCs w:val="32"/>
          <w:lang w:val="uk-UA"/>
        </w:rPr>
        <w:t xml:space="preserve">» </w:t>
      </w:r>
      <w:r>
        <w:rPr>
          <w:b/>
          <w:sz w:val="32"/>
          <w:szCs w:val="32"/>
          <w:lang w:val="uk-UA"/>
        </w:rPr>
        <w:t>січня  2024</w:t>
      </w:r>
      <w:r w:rsidR="00BA05C6" w:rsidRPr="00C0108E">
        <w:rPr>
          <w:b/>
          <w:sz w:val="32"/>
          <w:szCs w:val="32"/>
          <w:lang w:val="uk-UA"/>
        </w:rPr>
        <w:t xml:space="preserve"> р.</w:t>
      </w:r>
    </w:p>
    <w:p w:rsidR="00D179DF" w:rsidRPr="00C0108E" w:rsidRDefault="00D179DF" w:rsidP="00D179DF">
      <w:pPr>
        <w:ind w:firstLine="709"/>
        <w:jc w:val="right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sz w:val="28"/>
          <w:szCs w:val="28"/>
          <w:lang w:val="uk-UA"/>
        </w:rPr>
      </w:pPr>
    </w:p>
    <w:p w:rsidR="00D179D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D179DF" w:rsidRPr="00C0108E" w:rsidRDefault="00234E5E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 xml:space="preserve">ВНУТРІШНІ </w:t>
      </w:r>
      <w:r w:rsidR="00D179DF" w:rsidRPr="00C0108E">
        <w:rPr>
          <w:b/>
          <w:sz w:val="40"/>
          <w:szCs w:val="40"/>
          <w:lang w:val="uk-UA"/>
        </w:rPr>
        <w:t>ПРАВИЛА</w:t>
      </w:r>
    </w:p>
    <w:p w:rsidR="00D179D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D179DF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>П</w:t>
      </w:r>
      <w:r w:rsidR="00234E5E" w:rsidRPr="00C0108E">
        <w:rPr>
          <w:b/>
          <w:sz w:val="40"/>
          <w:szCs w:val="40"/>
          <w:lang w:val="uk-UA"/>
        </w:rPr>
        <w:t xml:space="preserve">овного товариства Кузьміна Д.В. та Щербак Г.Г. </w:t>
      </w:r>
      <w:r w:rsidRPr="00C0108E">
        <w:rPr>
          <w:b/>
          <w:sz w:val="40"/>
          <w:szCs w:val="40"/>
          <w:lang w:val="uk-UA"/>
        </w:rPr>
        <w:t xml:space="preserve"> «Фараон»</w:t>
      </w:r>
      <w:r w:rsidR="00234E5E" w:rsidRPr="00C0108E">
        <w:rPr>
          <w:b/>
          <w:sz w:val="40"/>
          <w:szCs w:val="40"/>
          <w:lang w:val="uk-UA"/>
        </w:rPr>
        <w:t xml:space="preserve"> - ломбард про </w:t>
      </w:r>
      <w:r w:rsidR="000B171B" w:rsidRPr="00C0108E">
        <w:rPr>
          <w:b/>
          <w:sz w:val="40"/>
          <w:szCs w:val="40"/>
          <w:lang w:val="uk-UA"/>
        </w:rPr>
        <w:t xml:space="preserve"> надання коштів у позику, в т</w:t>
      </w:r>
      <w:r w:rsidR="000337A5" w:rsidRPr="00C0108E">
        <w:rPr>
          <w:b/>
          <w:sz w:val="40"/>
          <w:szCs w:val="40"/>
          <w:lang w:val="uk-UA"/>
        </w:rPr>
        <w:t>ому числі</w:t>
      </w:r>
      <w:r w:rsidR="000B171B" w:rsidRPr="00C0108E">
        <w:rPr>
          <w:b/>
          <w:sz w:val="40"/>
          <w:szCs w:val="40"/>
          <w:lang w:val="uk-UA"/>
        </w:rPr>
        <w:t xml:space="preserve"> і на умовах фінансового кредиту забезпеченого заставою  </w:t>
      </w: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  <w:r w:rsidRPr="00C0108E">
        <w:rPr>
          <w:b/>
          <w:sz w:val="40"/>
          <w:szCs w:val="40"/>
          <w:lang w:val="uk-UA"/>
        </w:rPr>
        <w:t>«НОВА РЕДАКЦІЯ»</w:t>
      </w: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40"/>
          <w:szCs w:val="40"/>
          <w:lang w:val="uk-UA"/>
        </w:rPr>
      </w:pPr>
    </w:p>
    <w:p w:rsidR="006E568F" w:rsidRPr="00C0108E" w:rsidRDefault="006E568F" w:rsidP="00D179DF">
      <w:pPr>
        <w:ind w:firstLine="709"/>
        <w:jc w:val="center"/>
        <w:rPr>
          <w:b/>
          <w:sz w:val="32"/>
          <w:szCs w:val="32"/>
          <w:lang w:val="uk-UA"/>
        </w:rPr>
      </w:pPr>
      <w:r w:rsidRPr="00C0108E">
        <w:rPr>
          <w:b/>
          <w:sz w:val="32"/>
          <w:szCs w:val="32"/>
          <w:lang w:val="uk-UA"/>
        </w:rPr>
        <w:t>м. Дніпро</w:t>
      </w:r>
    </w:p>
    <w:p w:rsidR="00F01DA9" w:rsidRDefault="00C0108E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ab/>
        <w:t xml:space="preserve">Дані Внутрішні правила розроблені Ломбардом з урахуванням вимог законів України, інших нормативно-правових актів, у тому числі нормативно-правових актів уповноваженого органу, що здійснює державне регулювання у сфері ринків небанківських фінансових послуг України (далі – «НБУ»), які регулюють питання провадження діяльності з надання ломбардами фінансових послуг з надання фінансових кредитів.  </w:t>
      </w:r>
    </w:p>
    <w:p w:rsidR="00C0108E" w:rsidRPr="00C0108E" w:rsidRDefault="00C0108E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bookmarkStart w:id="0" w:name="bookmark0"/>
      <w:r w:rsidRPr="00C0108E">
        <w:rPr>
          <w:b/>
          <w:sz w:val="28"/>
          <w:szCs w:val="28"/>
          <w:lang w:val="uk-UA"/>
        </w:rPr>
        <w:t>1. ЗАГАЛЬНІ ПОЛОЖЕННЯ</w:t>
      </w:r>
      <w:bookmarkEnd w:id="0"/>
    </w:p>
    <w:p w:rsidR="00763182" w:rsidRPr="00C0108E" w:rsidRDefault="00763182" w:rsidP="00682F17">
      <w:pPr>
        <w:pStyle w:val="ab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Ці Правила визначають перелік видів діяльності ломбарду, вимоги до ломбарду для надання фінансових послуг, вимоги до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системи ломбарду.</w:t>
      </w:r>
    </w:p>
    <w:p w:rsidR="00F01DA9" w:rsidRPr="00C0108E" w:rsidRDefault="00763182" w:rsidP="00682F17">
      <w:pPr>
        <w:pStyle w:val="ab"/>
        <w:numPr>
          <w:ilvl w:val="1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У цих Правилах поняття вживаються у такому значенні: </w:t>
      </w:r>
    </w:p>
    <w:p w:rsidR="00870284" w:rsidRPr="00C0108E" w:rsidRDefault="00870284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ломбард - фінансова установа, виключним видом діяльності якої є надання на власний ризик фінансових кредитів фізичним особам за рахунок власних або залучених коштів, під заставу майна на визначений строк і під процент та надання супутніх послуг ломбарду;</w:t>
      </w:r>
    </w:p>
    <w:p w:rsidR="005761D1" w:rsidRPr="00C0108E" w:rsidRDefault="005761D1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супутні послуги ломбарду - послуги, які є передумовою надання фінансового кредиту або випливають з його надання;</w:t>
      </w:r>
    </w:p>
    <w:p w:rsidR="00763182" w:rsidRPr="00C0108E" w:rsidRDefault="005761D1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страхування предмета застави - укладення договору між ломбардом та страховою компанією або між позичальником та страховою компанією про страхування предмета застави, наданого як забезпечення фінансового кредиту ломбарду, за рахунок та в інтересах власника предмета застави на строк дії договору </w:t>
      </w:r>
      <w:r w:rsidR="00971DD0" w:rsidRPr="00C0108E">
        <w:rPr>
          <w:sz w:val="28"/>
          <w:szCs w:val="28"/>
          <w:lang w:val="uk-UA"/>
        </w:rPr>
        <w:t>фінансового</w:t>
      </w:r>
      <w:r w:rsidRPr="00C0108E">
        <w:rPr>
          <w:sz w:val="28"/>
          <w:szCs w:val="28"/>
          <w:lang w:val="uk-UA"/>
        </w:rPr>
        <w:t xml:space="preserve"> кредиту;</w:t>
      </w:r>
    </w:p>
    <w:p w:rsidR="005761D1" w:rsidRPr="00C0108E" w:rsidRDefault="005761D1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відокремлені підрозділи ломбарду - філії та відділення, що розташовані поза місцезнаходженням ломбарду та здійснюють усі або частину його функцій з надання фінансових та супутніх послуг ломбарду;</w:t>
      </w:r>
    </w:p>
    <w:p w:rsidR="00FB1802" w:rsidRPr="00C0108E" w:rsidRDefault="00FB180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фінансовий кредит ломбарду - надання ломбардом коштів у позику, забезпечених заставою, на визначений строк та під процент;</w:t>
      </w:r>
    </w:p>
    <w:p w:rsidR="00FB1802" w:rsidRPr="00C0108E" w:rsidRDefault="00FB180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облікова система ломбарду - автоматизований реєстр даних про споживачів послуг ломбарду;</w:t>
      </w:r>
    </w:p>
    <w:p w:rsidR="00FB1802" w:rsidRPr="00C0108E" w:rsidRDefault="00FB180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1" w:name="n33"/>
      <w:bookmarkEnd w:id="1"/>
      <w:proofErr w:type="spellStart"/>
      <w:r w:rsidRPr="00C0108E">
        <w:rPr>
          <w:sz w:val="28"/>
          <w:szCs w:val="28"/>
          <w:lang w:val="uk-UA"/>
        </w:rPr>
        <w:t>реєструюча</w:t>
      </w:r>
      <w:proofErr w:type="spellEnd"/>
      <w:r w:rsidRPr="00C0108E">
        <w:rPr>
          <w:sz w:val="28"/>
          <w:szCs w:val="28"/>
          <w:lang w:val="uk-UA"/>
        </w:rPr>
        <w:t xml:space="preserve"> система ломбарду - автоматизований реєстр даних про операції споживачів послуг ломбарду;</w:t>
      </w:r>
    </w:p>
    <w:p w:rsidR="00991B8C" w:rsidRPr="00C0108E" w:rsidRDefault="00991B8C" w:rsidP="009A3EB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застава</w:t>
      </w:r>
      <w:r w:rsidR="00D179DF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- це спосіб забезпечення зобов'язань, якщо інше не </w:t>
      </w:r>
      <w:r w:rsidRPr="00C0108E">
        <w:rPr>
          <w:sz w:val="28"/>
          <w:szCs w:val="28"/>
          <w:lang w:val="uk-UA"/>
        </w:rPr>
        <w:br/>
        <w:t>встановлено законом</w:t>
      </w:r>
      <w:bookmarkStart w:id="2" w:name="o10"/>
      <w:bookmarkEnd w:id="2"/>
      <w:r w:rsidRPr="00C0108E">
        <w:rPr>
          <w:sz w:val="28"/>
          <w:szCs w:val="28"/>
          <w:lang w:val="uk-UA"/>
        </w:rPr>
        <w:t>. В силу застави кредитор (заставодержатель) має право в разі невиконання боржником (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Pr="00C0108E">
        <w:rPr>
          <w:sz w:val="28"/>
          <w:szCs w:val="28"/>
          <w:lang w:val="uk-UA"/>
        </w:rPr>
        <w:t>) забезпеченого заставою зобов'язання одержати задоволення з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вартості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заставленого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майна </w:t>
      </w:r>
      <w:r w:rsidRPr="00C0108E">
        <w:rPr>
          <w:sz w:val="28"/>
          <w:szCs w:val="28"/>
          <w:lang w:val="uk-UA"/>
        </w:rPr>
        <w:br/>
        <w:t>переважно перед іншими кредиторами.</w:t>
      </w:r>
      <w:bookmarkStart w:id="3" w:name="o11"/>
      <w:bookmarkEnd w:id="3"/>
      <w:r w:rsidRPr="00C0108E">
        <w:rPr>
          <w:sz w:val="28"/>
          <w:szCs w:val="28"/>
          <w:lang w:val="uk-UA"/>
        </w:rPr>
        <w:t xml:space="preserve"> Застава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виникає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підставі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договору, закону або рішення суду</w:t>
      </w:r>
      <w:r w:rsidR="009A3EB8" w:rsidRPr="00C0108E">
        <w:rPr>
          <w:sz w:val="28"/>
          <w:szCs w:val="28"/>
          <w:lang w:val="uk-UA"/>
        </w:rPr>
        <w:t>;</w:t>
      </w:r>
      <w:r w:rsidR="00BC6EA7" w:rsidRPr="00C0108E">
        <w:rPr>
          <w:sz w:val="28"/>
          <w:szCs w:val="28"/>
          <w:lang w:val="uk-UA"/>
        </w:rPr>
        <w:t xml:space="preserve"> </w:t>
      </w:r>
    </w:p>
    <w:p w:rsidR="00886C51" w:rsidRPr="00C0108E" w:rsidRDefault="00886C51" w:rsidP="009A3EB8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C0108E">
        <w:rPr>
          <w:color w:val="000000"/>
          <w:sz w:val="28"/>
          <w:szCs w:val="28"/>
          <w:lang w:val="uk-UA"/>
        </w:rPr>
        <w:t>заставодавець</w:t>
      </w:r>
      <w:proofErr w:type="spellEnd"/>
      <w:r w:rsidRPr="00C0108E">
        <w:rPr>
          <w:color w:val="000000"/>
          <w:sz w:val="28"/>
          <w:szCs w:val="28"/>
          <w:lang w:val="uk-UA"/>
        </w:rPr>
        <w:t xml:space="preserve"> - це особа, що надала майно в заставу</w:t>
      </w:r>
      <w:r w:rsidR="009A3EB8" w:rsidRPr="00C0108E">
        <w:rPr>
          <w:color w:val="000000"/>
          <w:sz w:val="28"/>
          <w:szCs w:val="28"/>
          <w:lang w:val="uk-UA"/>
        </w:rPr>
        <w:t>;</w:t>
      </w:r>
      <w:r w:rsidRPr="00C0108E">
        <w:rPr>
          <w:color w:val="000000"/>
          <w:sz w:val="28"/>
          <w:szCs w:val="28"/>
          <w:lang w:val="uk-UA"/>
        </w:rPr>
        <w:t xml:space="preserve"> </w:t>
      </w:r>
    </w:p>
    <w:p w:rsidR="00B54463" w:rsidRPr="00C0108E" w:rsidRDefault="00886C51" w:rsidP="009A3EB8">
      <w:pPr>
        <w:spacing w:line="276" w:lineRule="auto"/>
        <w:ind w:firstLine="709"/>
        <w:jc w:val="both"/>
        <w:rPr>
          <w:i/>
          <w:sz w:val="28"/>
          <w:szCs w:val="28"/>
          <w:u w:val="single"/>
          <w:lang w:val="uk-UA"/>
        </w:rPr>
      </w:pPr>
      <w:r w:rsidRPr="00C0108E">
        <w:rPr>
          <w:color w:val="000000"/>
          <w:sz w:val="28"/>
          <w:szCs w:val="28"/>
          <w:lang w:val="uk-UA"/>
        </w:rPr>
        <w:t>заставодержатель - це особа, яка прийняла майно в заставу</w:t>
      </w:r>
      <w:r w:rsidR="009A3EB8" w:rsidRPr="00C0108E">
        <w:rPr>
          <w:color w:val="000000"/>
          <w:sz w:val="28"/>
          <w:szCs w:val="28"/>
          <w:lang w:val="uk-UA"/>
        </w:rPr>
        <w:t>;</w:t>
      </w:r>
    </w:p>
    <w:p w:rsidR="00B54463" w:rsidRPr="00C0108E" w:rsidRDefault="00886C51" w:rsidP="009A3EB8">
      <w:pPr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п</w:t>
      </w:r>
      <w:r w:rsidR="00547684" w:rsidRPr="00C0108E">
        <w:rPr>
          <w:sz w:val="28"/>
          <w:szCs w:val="28"/>
          <w:lang w:val="uk-UA"/>
        </w:rPr>
        <w:t>озичальник - суб'єкт кредитних відносин, який отримав у тимчасове користування грошові кошти на умовах повернення, платності, строковості</w:t>
      </w:r>
      <w:r w:rsidR="009A3EB8" w:rsidRPr="00C0108E">
        <w:rPr>
          <w:sz w:val="28"/>
          <w:szCs w:val="28"/>
          <w:lang w:val="uk-UA"/>
        </w:rPr>
        <w:t>;</w:t>
      </w:r>
    </w:p>
    <w:p w:rsidR="00A7406F" w:rsidRPr="00C0108E" w:rsidRDefault="00886C51" w:rsidP="009A3EB8">
      <w:pPr>
        <w:spacing w:line="276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кредитодавец</w:t>
      </w:r>
      <w:proofErr w:type="spellEnd"/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ь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color w:val="222222"/>
          <w:sz w:val="28"/>
          <w:szCs w:val="28"/>
          <w:shd w:val="clear" w:color="auto" w:fill="FFFFFF"/>
          <w:lang w:val="uk-UA"/>
        </w:rPr>
        <w:t>-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bCs/>
          <w:color w:val="222222"/>
          <w:sz w:val="28"/>
          <w:szCs w:val="28"/>
          <w:shd w:val="clear" w:color="auto" w:fill="FFFFFF"/>
          <w:lang w:val="uk-UA"/>
        </w:rPr>
        <w:t>це</w:t>
      </w:r>
      <w:r w:rsidRPr="00C0108E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 </w:t>
      </w:r>
      <w:r w:rsidRPr="00C0108E">
        <w:rPr>
          <w:color w:val="222222"/>
          <w:sz w:val="28"/>
          <w:szCs w:val="28"/>
          <w:shd w:val="clear" w:color="auto" w:fill="FFFFFF"/>
          <w:lang w:val="uk-UA"/>
        </w:rPr>
        <w:t>суб'єкт кредитних відносин (банк або інша кредитно-фінансова установа), що надає кредити іншому суб'єкту господарської діяльності в тимчасове користування</w:t>
      </w:r>
      <w:r w:rsidR="00A7406F" w:rsidRPr="00C0108E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EC6130" w:rsidRPr="00C0108E" w:rsidRDefault="00886C51" w:rsidP="009A3EB8">
      <w:pPr>
        <w:spacing w:line="276" w:lineRule="auto"/>
        <w:ind w:firstLine="709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C0108E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2. ВИМОГИ ДО ЛОМБАРДУ ДЛЯ НАДАННЯ ФІНАНСОВИХ ПОСЛУГ</w:t>
      </w:r>
    </w:p>
    <w:p w:rsidR="00D64E0A" w:rsidRPr="00C0108E" w:rsidRDefault="00D64E0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B321AE" w:rsidRPr="00C0108E" w:rsidRDefault="00B321AE" w:rsidP="00682F17">
      <w:pPr>
        <w:pStyle w:val="ab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Для надання фінансових послуг ломбард повинен відповідати таким вимогам: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4" w:name="n37"/>
      <w:bookmarkEnd w:id="4"/>
      <w:r w:rsidRPr="00C0108E">
        <w:rPr>
          <w:sz w:val="28"/>
          <w:szCs w:val="28"/>
          <w:lang w:val="uk-UA"/>
        </w:rPr>
        <w:t>д</w:t>
      </w:r>
      <w:r w:rsidR="00B321AE" w:rsidRPr="00C0108E">
        <w:rPr>
          <w:sz w:val="28"/>
          <w:szCs w:val="28"/>
          <w:lang w:val="uk-UA"/>
        </w:rPr>
        <w:t>іяльність ломбарду повинна відповідати вимогам зако</w:t>
      </w:r>
      <w:r w:rsidR="005B1F15" w:rsidRPr="00C0108E">
        <w:rPr>
          <w:sz w:val="28"/>
          <w:szCs w:val="28"/>
          <w:lang w:val="uk-UA"/>
        </w:rPr>
        <w:t>нодавства про фінансові послуги;</w:t>
      </w:r>
    </w:p>
    <w:p w:rsidR="00B321AE" w:rsidRPr="00C0108E" w:rsidRDefault="00682F17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5" w:name="n38"/>
      <w:bookmarkEnd w:id="5"/>
      <w:r w:rsidRPr="00C0108E">
        <w:rPr>
          <w:sz w:val="28"/>
          <w:szCs w:val="28"/>
          <w:lang w:val="uk-UA"/>
        </w:rPr>
        <w:t>ломбард</w:t>
      </w:r>
      <w:r w:rsidR="00B33B42" w:rsidRPr="00C0108E">
        <w:rPr>
          <w:sz w:val="28"/>
          <w:szCs w:val="28"/>
          <w:lang w:val="uk-UA"/>
        </w:rPr>
        <w:t xml:space="preserve"> </w:t>
      </w:r>
      <w:r w:rsidR="00D64E0A" w:rsidRPr="00C0108E">
        <w:rPr>
          <w:sz w:val="28"/>
          <w:szCs w:val="28"/>
          <w:lang w:val="uk-UA"/>
        </w:rPr>
        <w:t>п</w:t>
      </w:r>
      <w:r w:rsidR="00B321AE" w:rsidRPr="00C0108E">
        <w:rPr>
          <w:sz w:val="28"/>
          <w:szCs w:val="28"/>
          <w:lang w:val="uk-UA"/>
        </w:rPr>
        <w:t>овинен бути внесений до Державного реєстру фінансових установ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6" w:name="n39"/>
      <w:bookmarkEnd w:id="6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 xml:space="preserve"> разі необхідності, мати ліцензію на надання певних видів фінансових послуг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7" w:name="n40"/>
      <w:bookmarkEnd w:id="7"/>
      <w:r w:rsidRPr="00C0108E">
        <w:rPr>
          <w:sz w:val="28"/>
          <w:szCs w:val="28"/>
          <w:lang w:val="uk-UA"/>
        </w:rPr>
        <w:t>м</w:t>
      </w:r>
      <w:r w:rsidR="00B321AE" w:rsidRPr="00C0108E">
        <w:rPr>
          <w:sz w:val="28"/>
          <w:szCs w:val="28"/>
          <w:lang w:val="uk-UA"/>
        </w:rPr>
        <w:t>ати внутрішні правила або положення, що регламентують надання ломбардом фінансових та супутніх послуг, затверджених у встановленому порядку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8" w:name="n41"/>
      <w:bookmarkEnd w:id="8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>становчі документи ломбарду повинні відповідати вимогам законодавства та містити вичерпний перелік видів фінансових послуг та супутніх послуг, які надає ломбард</w:t>
      </w:r>
      <w:r w:rsidR="005B1F15" w:rsidRPr="00C0108E">
        <w:rPr>
          <w:sz w:val="28"/>
          <w:szCs w:val="28"/>
          <w:lang w:val="uk-UA"/>
        </w:rPr>
        <w:t>;</w:t>
      </w:r>
    </w:p>
    <w:p w:rsidR="00B321AE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9" w:name="n42"/>
      <w:bookmarkEnd w:id="9"/>
      <w:r w:rsidRPr="00C0108E">
        <w:rPr>
          <w:sz w:val="28"/>
          <w:szCs w:val="28"/>
          <w:lang w:val="uk-UA"/>
        </w:rPr>
        <w:t>у</w:t>
      </w:r>
      <w:r w:rsidR="00B321AE" w:rsidRPr="00C0108E">
        <w:rPr>
          <w:sz w:val="28"/>
          <w:szCs w:val="28"/>
          <w:lang w:val="uk-UA"/>
        </w:rPr>
        <w:t xml:space="preserve"> повному найменуванні ломбарду має міститись слово «ломбард»</w:t>
      </w:r>
      <w:r w:rsidR="005B1F15" w:rsidRPr="00C0108E">
        <w:rPr>
          <w:sz w:val="28"/>
          <w:szCs w:val="28"/>
          <w:lang w:val="uk-UA"/>
        </w:rPr>
        <w:t xml:space="preserve"> 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</w:t>
      </w:r>
      <w:r w:rsidR="00C21A32" w:rsidRPr="00C0108E">
        <w:rPr>
          <w:sz w:val="28"/>
          <w:szCs w:val="28"/>
          <w:lang w:val="uk-UA"/>
        </w:rPr>
        <w:t>е здійснювати будь-якої іншої підприємницької діяльності, крім підприємницької діяльності, передбаченої законодавством для ломбардів</w:t>
      </w:r>
      <w:r w:rsidR="005B1F15" w:rsidRPr="00C0108E">
        <w:rPr>
          <w:sz w:val="28"/>
          <w:szCs w:val="28"/>
          <w:lang w:val="uk-UA"/>
        </w:rPr>
        <w:t>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10" w:name="n44"/>
      <w:bookmarkEnd w:id="10"/>
      <w:r w:rsidRPr="00C0108E">
        <w:rPr>
          <w:sz w:val="28"/>
          <w:szCs w:val="28"/>
          <w:lang w:val="uk-UA"/>
        </w:rPr>
        <w:t>м</w:t>
      </w:r>
      <w:r w:rsidR="00C21A32" w:rsidRPr="00C0108E">
        <w:rPr>
          <w:sz w:val="28"/>
          <w:szCs w:val="28"/>
          <w:lang w:val="uk-UA"/>
        </w:rPr>
        <w:t>ати власну облікову та реєстраційну системи, що відповідають вимогам, установленими цими Правилами</w:t>
      </w:r>
      <w:r w:rsidR="005B1F15" w:rsidRPr="00C0108E">
        <w:rPr>
          <w:sz w:val="28"/>
          <w:szCs w:val="28"/>
          <w:lang w:val="uk-UA"/>
        </w:rPr>
        <w:t>;</w:t>
      </w:r>
    </w:p>
    <w:p w:rsidR="00C21A3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bookmarkStart w:id="11" w:name="n146"/>
      <w:bookmarkEnd w:id="11"/>
      <w:r w:rsidRPr="00C0108E">
        <w:rPr>
          <w:sz w:val="28"/>
          <w:szCs w:val="28"/>
          <w:lang w:val="uk-UA"/>
        </w:rPr>
        <w:t>д</w:t>
      </w:r>
      <w:r w:rsidR="00C21A32" w:rsidRPr="00C0108E">
        <w:rPr>
          <w:sz w:val="28"/>
          <w:szCs w:val="28"/>
          <w:lang w:val="uk-UA"/>
        </w:rPr>
        <w:t>ані облікової та реєстраційної систем ломбарду на будь-яку дату повинні відповідати даним бухгалтерського обліку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</w:t>
      </w:r>
      <w:r w:rsidR="00763182" w:rsidRPr="00C0108E">
        <w:rPr>
          <w:sz w:val="28"/>
          <w:szCs w:val="28"/>
          <w:lang w:val="uk-UA"/>
        </w:rPr>
        <w:t xml:space="preserve"> своїй діяльності дотримуватися вимог чинного законодавства, зокрема про захист прав споживачів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л</w:t>
      </w:r>
      <w:r w:rsidR="004748D5" w:rsidRPr="00C0108E">
        <w:rPr>
          <w:sz w:val="28"/>
          <w:szCs w:val="28"/>
          <w:lang w:val="uk-UA"/>
        </w:rPr>
        <w:t>омбард зобов'язаний формувати резервний фонд відповідно до статті 14 Закону України «Про господарські товариства» та формувати через знецінення (зменшення корисності) активів відповідний резерв згідно з вимогами міжнародних стандартів фінансової звітності з урахуванням вимог Податкового кодексу України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4748D5" w:rsidP="00682F17">
      <w:pPr>
        <w:pStyle w:val="ab"/>
        <w:numPr>
          <w:ilvl w:val="2"/>
          <w:numId w:val="2"/>
        </w:numPr>
        <w:spacing w:line="276" w:lineRule="auto"/>
        <w:ind w:left="1134" w:hanging="708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 </w:t>
      </w:r>
      <w:r w:rsidR="00D64E0A" w:rsidRPr="00C0108E">
        <w:rPr>
          <w:sz w:val="28"/>
          <w:szCs w:val="28"/>
          <w:lang w:val="uk-UA"/>
        </w:rPr>
        <w:t>м</w:t>
      </w:r>
      <w:r w:rsidRPr="00C0108E">
        <w:rPr>
          <w:sz w:val="28"/>
          <w:szCs w:val="28"/>
          <w:lang w:val="uk-UA"/>
        </w:rPr>
        <w:t>ати власний ка</w:t>
      </w:r>
      <w:r w:rsidR="00D64E0A" w:rsidRPr="00C0108E">
        <w:rPr>
          <w:sz w:val="28"/>
          <w:szCs w:val="28"/>
          <w:lang w:val="uk-UA"/>
        </w:rPr>
        <w:t>пітал у розмірі не менше ніж 1млн.</w:t>
      </w:r>
      <w:r w:rsidRPr="00C0108E">
        <w:rPr>
          <w:sz w:val="28"/>
          <w:szCs w:val="28"/>
          <w:lang w:val="uk-UA"/>
        </w:rPr>
        <w:t xml:space="preserve"> гривень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4748D5" w:rsidP="00682F17">
      <w:pPr>
        <w:pStyle w:val="ab"/>
        <w:numPr>
          <w:ilvl w:val="1"/>
          <w:numId w:val="2"/>
        </w:numPr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 </w:t>
      </w:r>
      <w:r w:rsidR="00B33B42" w:rsidRPr="00C0108E">
        <w:rPr>
          <w:sz w:val="28"/>
          <w:szCs w:val="28"/>
          <w:lang w:val="uk-UA"/>
        </w:rPr>
        <w:t>Н</w:t>
      </w:r>
      <w:r w:rsidRPr="00C0108E">
        <w:rPr>
          <w:sz w:val="28"/>
          <w:szCs w:val="28"/>
          <w:lang w:val="uk-UA"/>
        </w:rPr>
        <w:t>адання фінансових послуг може здійснюватися за місцезнаходженням ломбарду та/або його відокремлених підрозділів</w:t>
      </w:r>
      <w:r w:rsidR="005B1F15" w:rsidRPr="00C0108E">
        <w:rPr>
          <w:sz w:val="28"/>
          <w:szCs w:val="28"/>
          <w:lang w:val="uk-UA"/>
        </w:rPr>
        <w:t>;</w:t>
      </w:r>
    </w:p>
    <w:p w:rsidR="004748D5" w:rsidRPr="00C0108E" w:rsidRDefault="004748D5" w:rsidP="00682F17">
      <w:pPr>
        <w:pStyle w:val="ab"/>
        <w:numPr>
          <w:ilvl w:val="1"/>
          <w:numId w:val="2"/>
        </w:numPr>
        <w:spacing w:line="276" w:lineRule="auto"/>
        <w:ind w:left="709" w:hanging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 Відокремлені підрозділи ломбарду для надання фінансових послуг повинні відповідати таким вимогам: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</w:t>
      </w:r>
      <w:r w:rsidR="002E3E86" w:rsidRPr="00C0108E">
        <w:rPr>
          <w:sz w:val="28"/>
          <w:szCs w:val="28"/>
          <w:lang w:val="uk-UA"/>
        </w:rPr>
        <w:t>аявність в Єдиному державному реєстрі юридичних осіб, фізичних осіб - підприємців та громадських формувань запису про державну реєстрацію створення відокремленого підрозділу ломбарду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і</w:t>
      </w:r>
      <w:r w:rsidR="002E3E86" w:rsidRPr="00C0108E">
        <w:rPr>
          <w:sz w:val="28"/>
          <w:szCs w:val="28"/>
          <w:lang w:val="uk-UA"/>
        </w:rPr>
        <w:t>нформація про відокремлені підрозділи ломбарду повинна бути внесена до Державного реєстру фінансових установ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</w:t>
      </w:r>
      <w:r w:rsidR="002E3E86" w:rsidRPr="00C0108E">
        <w:rPr>
          <w:sz w:val="28"/>
          <w:szCs w:val="28"/>
          <w:lang w:val="uk-UA"/>
        </w:rPr>
        <w:t>іяльність відокремлених підрозділів повинна відповідати вимогам законодавства про фінансові послуги</w:t>
      </w:r>
      <w:r w:rsidR="005B1F15" w:rsidRPr="00C0108E">
        <w:rPr>
          <w:sz w:val="28"/>
          <w:szCs w:val="28"/>
          <w:lang w:val="uk-UA"/>
        </w:rPr>
        <w:t>;</w:t>
      </w:r>
    </w:p>
    <w:p w:rsidR="002E3E86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м</w:t>
      </w:r>
      <w:r w:rsidR="002E3E86" w:rsidRPr="00C0108E">
        <w:rPr>
          <w:sz w:val="28"/>
          <w:szCs w:val="28"/>
          <w:lang w:val="uk-UA"/>
        </w:rPr>
        <w:t>ати облікову та реєстраційну систему, що відповідає вимогам, установленими цими Правилами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D64E0A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</w:t>
      </w:r>
      <w:r w:rsidR="002E3E86" w:rsidRPr="00C0108E">
        <w:rPr>
          <w:sz w:val="28"/>
          <w:szCs w:val="28"/>
          <w:lang w:val="uk-UA"/>
        </w:rPr>
        <w:t>оложення про відокремлені підрозділи повинні містити вичерпний перелік видів фінансових послуг та супутніх послуг, які можуть надавати ці підрозділи</w:t>
      </w:r>
      <w:r w:rsidR="005B1F15" w:rsidRPr="00C0108E">
        <w:rPr>
          <w:sz w:val="28"/>
          <w:szCs w:val="28"/>
          <w:lang w:val="uk-UA"/>
        </w:rPr>
        <w:t>;</w:t>
      </w:r>
    </w:p>
    <w:p w:rsidR="00763182" w:rsidRPr="00C0108E" w:rsidRDefault="002E3E86" w:rsidP="00682F17">
      <w:pPr>
        <w:pStyle w:val="ab"/>
        <w:numPr>
          <w:ilvl w:val="2"/>
          <w:numId w:val="2"/>
        </w:numPr>
        <w:spacing w:line="276" w:lineRule="auto"/>
        <w:ind w:left="1276" w:hanging="850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 своїй діяльності дотримуватися вимог законодавства, зокрема про захист прав споживачів.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3. ФІНАНСОВІ ПОСЛУГИ ЛОМБАРДУ. СУПУТНІ ПОСЛУГИ</w:t>
      </w:r>
    </w:p>
    <w:p w:rsidR="00896A69" w:rsidRPr="00C0108E" w:rsidRDefault="00763182" w:rsidP="000337A5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ЛОМБАРДУ</w:t>
      </w:r>
    </w:p>
    <w:p w:rsidR="007A0990" w:rsidRPr="00C0108E" w:rsidRDefault="00763182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 фінансових послуг ломбарду належать:</w:t>
      </w:r>
      <w:r w:rsidR="00AC6086" w:rsidRPr="00C0108E">
        <w:rPr>
          <w:sz w:val="28"/>
          <w:szCs w:val="28"/>
          <w:lang w:val="uk-UA"/>
        </w:rPr>
        <w:t xml:space="preserve"> </w:t>
      </w:r>
    </w:p>
    <w:p w:rsidR="00763182" w:rsidRPr="00C0108E" w:rsidRDefault="00763182" w:rsidP="00682F17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надання</w:t>
      </w:r>
      <w:r w:rsidR="00E277DF" w:rsidRPr="00C0108E">
        <w:rPr>
          <w:sz w:val="28"/>
          <w:szCs w:val="28"/>
          <w:lang w:val="uk-UA"/>
        </w:rPr>
        <w:t xml:space="preserve"> коштів у позику, в тому </w:t>
      </w:r>
      <w:r w:rsidR="00971DD0" w:rsidRPr="00C0108E">
        <w:rPr>
          <w:sz w:val="28"/>
          <w:szCs w:val="28"/>
          <w:lang w:val="uk-UA"/>
        </w:rPr>
        <w:t>числі</w:t>
      </w:r>
      <w:r w:rsidR="00E277DF" w:rsidRPr="00C0108E">
        <w:rPr>
          <w:sz w:val="28"/>
          <w:szCs w:val="28"/>
          <w:lang w:val="uk-UA"/>
        </w:rPr>
        <w:t xml:space="preserve"> на умовах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фінансов</w:t>
      </w:r>
      <w:r w:rsidR="00E277DF" w:rsidRPr="00C0108E">
        <w:rPr>
          <w:sz w:val="28"/>
          <w:szCs w:val="28"/>
          <w:lang w:val="uk-UA"/>
        </w:rPr>
        <w:t>ого</w:t>
      </w:r>
      <w:r w:rsidRPr="00C0108E">
        <w:rPr>
          <w:sz w:val="28"/>
          <w:szCs w:val="28"/>
          <w:lang w:val="uk-UA"/>
        </w:rPr>
        <w:t xml:space="preserve"> кредит</w:t>
      </w:r>
      <w:r w:rsidR="00E277DF" w:rsidRPr="00C0108E">
        <w:rPr>
          <w:sz w:val="28"/>
          <w:szCs w:val="28"/>
          <w:lang w:val="uk-UA"/>
        </w:rPr>
        <w:t>у.</w:t>
      </w:r>
      <w:r w:rsidRPr="00C0108E">
        <w:rPr>
          <w:sz w:val="28"/>
          <w:szCs w:val="28"/>
          <w:lang w:val="uk-UA"/>
        </w:rPr>
        <w:t xml:space="preserve"> </w:t>
      </w:r>
    </w:p>
    <w:p w:rsidR="00E277DF" w:rsidRPr="00C0108E" w:rsidRDefault="00E277DF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 супутніх послуг ломбарду, якщо інше не встановлено законом, належать:</w:t>
      </w:r>
    </w:p>
    <w:p w:rsidR="00E277DF" w:rsidRPr="00C0108E" w:rsidRDefault="00E277DF" w:rsidP="00682F17">
      <w:pPr>
        <w:pStyle w:val="ab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uk-UA"/>
        </w:rPr>
      </w:pPr>
      <w:bookmarkStart w:id="12" w:name="n66"/>
      <w:bookmarkEnd w:id="12"/>
      <w:r w:rsidRPr="00C0108E">
        <w:rPr>
          <w:sz w:val="28"/>
          <w:szCs w:val="28"/>
          <w:lang w:val="uk-UA"/>
        </w:rPr>
        <w:t>оцінка заставленого майна відповідно до чинного законодавства та/або умов договору;</w:t>
      </w:r>
    </w:p>
    <w:p w:rsidR="00E277DF" w:rsidRPr="00C0108E" w:rsidRDefault="00E277DF" w:rsidP="00682F17">
      <w:pPr>
        <w:pStyle w:val="ab"/>
        <w:numPr>
          <w:ilvl w:val="1"/>
          <w:numId w:val="5"/>
        </w:numPr>
        <w:spacing w:line="276" w:lineRule="auto"/>
        <w:ind w:left="720"/>
        <w:jc w:val="both"/>
        <w:rPr>
          <w:sz w:val="28"/>
          <w:szCs w:val="28"/>
          <w:lang w:val="uk-UA"/>
        </w:rPr>
      </w:pPr>
      <w:bookmarkStart w:id="13" w:name="n67"/>
      <w:bookmarkEnd w:id="13"/>
      <w:r w:rsidRPr="00C0108E">
        <w:rPr>
          <w:sz w:val="28"/>
          <w:szCs w:val="28"/>
          <w:lang w:val="uk-UA"/>
        </w:rPr>
        <w:t>надання посередницьких послуг зі страхування предмета застави на підставі агентського договору зі страховою компанією;</w:t>
      </w:r>
    </w:p>
    <w:p w:rsidR="00E277DF" w:rsidRPr="00C0108E" w:rsidRDefault="00E277DF" w:rsidP="00682F17">
      <w:pPr>
        <w:pStyle w:val="ab"/>
        <w:numPr>
          <w:ilvl w:val="1"/>
          <w:numId w:val="6"/>
        </w:numPr>
        <w:spacing w:line="276" w:lineRule="auto"/>
        <w:ind w:left="720"/>
        <w:jc w:val="both"/>
        <w:rPr>
          <w:sz w:val="28"/>
          <w:szCs w:val="28"/>
          <w:lang w:val="uk-UA"/>
        </w:rPr>
      </w:pPr>
      <w:bookmarkStart w:id="14" w:name="n68"/>
      <w:bookmarkEnd w:id="14"/>
      <w:r w:rsidRPr="00C0108E">
        <w:rPr>
          <w:sz w:val="28"/>
          <w:szCs w:val="28"/>
          <w:lang w:val="uk-UA"/>
        </w:rPr>
        <w:t>реалізація заставленого майна відповідно до чинного законодавства та/або умов договору.</w:t>
      </w:r>
    </w:p>
    <w:p w:rsidR="00C217A4" w:rsidRPr="00C0108E" w:rsidRDefault="00C217A4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Договір про </w:t>
      </w:r>
      <w:r w:rsidR="00B33B42" w:rsidRPr="00C0108E">
        <w:rPr>
          <w:sz w:val="28"/>
          <w:szCs w:val="28"/>
          <w:lang w:val="uk-UA"/>
        </w:rPr>
        <w:t>надання коштів у позику, в тому числі на умовах фінансового кредиту</w:t>
      </w:r>
      <w:r w:rsidRPr="00C0108E">
        <w:rPr>
          <w:color w:val="FF0000"/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та договір застави, що забезпечує зобов'язання за договором </w:t>
      </w:r>
      <w:r w:rsidR="00B33B42" w:rsidRPr="00C0108E">
        <w:rPr>
          <w:sz w:val="28"/>
          <w:szCs w:val="28"/>
          <w:lang w:val="uk-UA"/>
        </w:rPr>
        <w:t>про надання коштів у позику, в тому числі на умовах фінансового кредиту</w:t>
      </w:r>
      <w:r w:rsidRPr="00C0108E">
        <w:rPr>
          <w:sz w:val="28"/>
          <w:szCs w:val="28"/>
          <w:lang w:val="uk-UA"/>
        </w:rPr>
        <w:t>, можуть бути оформлені як один документ. Цей документ за формою і змістом повинен відповідати вимогам, установленим у цьому розділі.</w:t>
      </w:r>
    </w:p>
    <w:p w:rsidR="000968B5" w:rsidRPr="00C0108E" w:rsidRDefault="000968B5" w:rsidP="001F7F5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Фінансові послуги, а саме надання коштів у позику, в тому числі</w:t>
      </w:r>
      <w:r w:rsidR="00F84EE6" w:rsidRPr="00C0108E">
        <w:rPr>
          <w:sz w:val="28"/>
          <w:szCs w:val="28"/>
          <w:lang w:val="uk-UA"/>
        </w:rPr>
        <w:t xml:space="preserve"> </w:t>
      </w:r>
      <w:r w:rsidR="00F64B34" w:rsidRPr="00C0108E">
        <w:rPr>
          <w:sz w:val="28"/>
          <w:szCs w:val="28"/>
          <w:lang w:val="uk-UA"/>
        </w:rPr>
        <w:t>на умовах фінансового кредиту,</w:t>
      </w:r>
      <w:r w:rsidR="00F84EE6" w:rsidRPr="00C0108E">
        <w:rPr>
          <w:sz w:val="28"/>
          <w:szCs w:val="28"/>
          <w:lang w:val="uk-UA"/>
        </w:rPr>
        <w:t xml:space="preserve"> забезпеченого заставою,</w:t>
      </w:r>
      <w:r w:rsidR="00F64B34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відповідно до </w:t>
      </w:r>
      <w:r w:rsidR="00F84EE6" w:rsidRPr="00C0108E">
        <w:rPr>
          <w:sz w:val="28"/>
          <w:szCs w:val="28"/>
          <w:lang w:val="uk-UA"/>
        </w:rPr>
        <w:t xml:space="preserve">положень Цивільного кодексу України, </w:t>
      </w:r>
      <w:r w:rsidRPr="00C0108E">
        <w:rPr>
          <w:sz w:val="28"/>
          <w:szCs w:val="28"/>
          <w:lang w:val="uk-UA"/>
        </w:rPr>
        <w:t xml:space="preserve">положень Закону </w:t>
      </w:r>
      <w:r w:rsidR="001F7F54">
        <w:rPr>
          <w:sz w:val="28"/>
          <w:szCs w:val="28"/>
          <w:lang w:val="uk-UA"/>
        </w:rPr>
        <w:t xml:space="preserve">України «Про фінансові </w:t>
      </w:r>
      <w:r w:rsidR="001F7F54">
        <w:rPr>
          <w:sz w:val="28"/>
          <w:szCs w:val="28"/>
          <w:lang w:val="uk-UA"/>
        </w:rPr>
        <w:lastRenderedPageBreak/>
        <w:t>послуги та фінансові компанії»</w:t>
      </w:r>
      <w:r w:rsidR="00F64B34" w:rsidRPr="00C0108E">
        <w:rPr>
          <w:sz w:val="28"/>
          <w:szCs w:val="28"/>
          <w:lang w:val="uk-UA"/>
        </w:rPr>
        <w:t>,</w:t>
      </w:r>
      <w:r w:rsidR="00896A69" w:rsidRPr="00C0108E">
        <w:rPr>
          <w:sz w:val="28"/>
          <w:szCs w:val="28"/>
          <w:lang w:val="uk-UA"/>
        </w:rPr>
        <w:t xml:space="preserve"> </w:t>
      </w:r>
      <w:r w:rsidR="001F7F54">
        <w:rPr>
          <w:sz w:val="28"/>
          <w:szCs w:val="28"/>
          <w:lang w:val="uk-UA"/>
        </w:rPr>
        <w:t>ЗУ «</w:t>
      </w:r>
      <w:r w:rsidR="001F7F54" w:rsidRPr="001F7F54">
        <w:rPr>
          <w:sz w:val="28"/>
          <w:szCs w:val="28"/>
          <w:lang w:val="uk-UA"/>
        </w:rPr>
        <w:t>Про споживче кредитування</w:t>
      </w:r>
      <w:r w:rsidR="000D090A">
        <w:rPr>
          <w:sz w:val="28"/>
          <w:szCs w:val="28"/>
          <w:lang w:val="uk-UA"/>
        </w:rPr>
        <w:t>»</w:t>
      </w:r>
      <w:r w:rsidR="001F7F54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надаються ломбардом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 підставі договору.</w:t>
      </w:r>
    </w:p>
    <w:p w:rsidR="000968B5" w:rsidRPr="00C0108E" w:rsidRDefault="00291240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bookmarkStart w:id="15" w:name="n124"/>
      <w:bookmarkStart w:id="16" w:name="n125"/>
      <w:bookmarkEnd w:id="15"/>
      <w:bookmarkEnd w:id="16"/>
      <w:r w:rsidRPr="00C0108E">
        <w:rPr>
          <w:sz w:val="28"/>
          <w:szCs w:val="28"/>
          <w:lang w:val="uk-UA"/>
        </w:rPr>
        <w:t>Договір</w:t>
      </w:r>
      <w:r w:rsidR="00C217A4" w:rsidRPr="00C0108E">
        <w:rPr>
          <w:sz w:val="28"/>
          <w:szCs w:val="28"/>
          <w:lang w:val="uk-UA"/>
        </w:rPr>
        <w:t xml:space="preserve"> надання коштів у позику, в т.ч. і на умовах фінансового кредиту забезпеченого заставою,</w:t>
      </w:r>
      <w:r w:rsidR="00BC6EA7" w:rsidRPr="00C0108E">
        <w:rPr>
          <w:sz w:val="28"/>
          <w:szCs w:val="28"/>
          <w:lang w:val="uk-UA"/>
        </w:rPr>
        <w:t xml:space="preserve"> </w:t>
      </w:r>
      <w:r w:rsidR="000968B5" w:rsidRPr="00C0108E">
        <w:rPr>
          <w:sz w:val="28"/>
          <w:szCs w:val="28"/>
          <w:lang w:val="uk-UA"/>
        </w:rPr>
        <w:t>повинен містити:</w:t>
      </w:r>
    </w:p>
    <w:p w:rsidR="00F64B34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назву документа</w:t>
      </w:r>
      <w:r w:rsidR="00AF25EB" w:rsidRPr="00C0108E">
        <w:rPr>
          <w:sz w:val="28"/>
          <w:szCs w:val="28"/>
          <w:lang w:val="uk-UA"/>
        </w:rPr>
        <w:t>;</w:t>
      </w:r>
    </w:p>
    <w:p w:rsidR="00896A69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найменування, місцезнаходження та реквізити - для ломбарду, прізвище, ім'я, по батькові фізичної особи, дані паспорта (номер, серія, дата видачі, орган, що видав) або іншого документа, що посвідчує особу, та дані про місце проживання</w:t>
      </w:r>
      <w:r w:rsidR="00FA6D03" w:rsidRPr="00C0108E">
        <w:rPr>
          <w:sz w:val="28"/>
          <w:szCs w:val="28"/>
          <w:lang w:val="uk-UA"/>
        </w:rPr>
        <w:t>, дату народження та реєстраційний номер облікової картки платника податків</w:t>
      </w:r>
      <w:r w:rsidRPr="00C0108E">
        <w:rPr>
          <w:sz w:val="28"/>
          <w:szCs w:val="28"/>
          <w:lang w:val="uk-UA"/>
        </w:rPr>
        <w:t xml:space="preserve"> - для фізичних осіб;</w:t>
      </w:r>
    </w:p>
    <w:p w:rsidR="00FA6D03" w:rsidRPr="00C0108E" w:rsidRDefault="00FA6D03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рівень ризику за внутрішнім фінансовім моніторингом;</w:t>
      </w:r>
    </w:p>
    <w:p w:rsidR="00896A69" w:rsidRPr="00C0108E" w:rsidRDefault="00896A69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предмет договору;</w:t>
      </w:r>
    </w:p>
    <w:p w:rsidR="00F4785B" w:rsidRPr="00C0108E" w:rsidRDefault="00F4785B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опис предмета застави;</w:t>
      </w:r>
    </w:p>
    <w:p w:rsidR="00F64B34" w:rsidRPr="00C0108E" w:rsidRDefault="00F64B34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найменування фінансової операції;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права та обов'язки сторін;</w:t>
      </w:r>
    </w:p>
    <w:p w:rsidR="003E3891" w:rsidRPr="00C0108E" w:rsidRDefault="003E3891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підстави для пролонгації, припинення дії та розірвання договору;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суму фінансового кредиту;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дату надання фінансового кредиту;</w:t>
      </w:r>
    </w:p>
    <w:p w:rsidR="00763182" w:rsidRPr="00C0108E" w:rsidRDefault="00F4785B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строк </w:t>
      </w:r>
      <w:r w:rsidR="00763182" w:rsidRPr="00C0108E">
        <w:rPr>
          <w:sz w:val="28"/>
          <w:szCs w:val="28"/>
          <w:lang w:val="uk-UA"/>
        </w:rPr>
        <w:t>к</w:t>
      </w:r>
      <w:r w:rsidRPr="00C0108E">
        <w:rPr>
          <w:sz w:val="28"/>
          <w:szCs w:val="28"/>
          <w:lang w:val="uk-UA"/>
        </w:rPr>
        <w:t>ористування фінансовим кредитом, (строк виконання зобов'язання);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дату повернення фінансового кредиту;</w:t>
      </w:r>
      <w:r w:rsidR="00F4785B" w:rsidRPr="00C0108E">
        <w:rPr>
          <w:sz w:val="28"/>
          <w:szCs w:val="28"/>
          <w:lang w:val="uk-UA"/>
        </w:rPr>
        <w:t> 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відповідальність сторін;</w:t>
      </w:r>
    </w:p>
    <w:p w:rsidR="002715AF" w:rsidRPr="00C0108E" w:rsidRDefault="002715AF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інші умови за згодою сторін</w:t>
      </w:r>
      <w:r w:rsidR="00FA47D6" w:rsidRPr="00C0108E">
        <w:rPr>
          <w:sz w:val="28"/>
          <w:szCs w:val="28"/>
          <w:lang w:val="uk-UA"/>
        </w:rPr>
        <w:t>;</w:t>
      </w:r>
    </w:p>
    <w:p w:rsidR="00763182" w:rsidRPr="00C0108E" w:rsidRDefault="00763182" w:rsidP="00682F17">
      <w:pPr>
        <w:pStyle w:val="ab"/>
        <w:numPr>
          <w:ilvl w:val="1"/>
          <w:numId w:val="6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підписи сторін.</w:t>
      </w:r>
    </w:p>
    <w:p w:rsidR="0010375F" w:rsidRPr="00C0108E" w:rsidRDefault="00763182" w:rsidP="00682F17">
      <w:pPr>
        <w:pStyle w:val="ab"/>
        <w:numPr>
          <w:ilvl w:val="2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Крім цього, у до</w:t>
      </w:r>
      <w:r w:rsidR="0010375F" w:rsidRPr="00C0108E">
        <w:rPr>
          <w:sz w:val="28"/>
          <w:szCs w:val="28"/>
          <w:lang w:val="uk-UA"/>
        </w:rPr>
        <w:t>говорі повинно бути зазначено:</w:t>
      </w:r>
      <w:r w:rsidR="0010375F" w:rsidRPr="00C0108E">
        <w:rPr>
          <w:sz w:val="28"/>
          <w:szCs w:val="28"/>
          <w:lang w:val="uk-UA"/>
        </w:rPr>
        <w:tab/>
      </w:r>
    </w:p>
    <w:p w:rsidR="00763182" w:rsidRPr="00C0108E" w:rsidRDefault="00763182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процент за користування фінансовим кредитом;</w:t>
      </w:r>
    </w:p>
    <w:p w:rsidR="00763182" w:rsidRPr="00C0108E" w:rsidRDefault="00763182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посилання на договір страхування предмета застави в разі наявності;</w:t>
      </w:r>
    </w:p>
    <w:p w:rsidR="00291240" w:rsidRPr="00C0108E" w:rsidRDefault="00291240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відмітка про ознайомлення позичальника з внутрішніми правилами про надання фінансових послуг ломбардом.</w:t>
      </w:r>
    </w:p>
    <w:p w:rsidR="007D0155" w:rsidRPr="00C0108E" w:rsidRDefault="007D0155" w:rsidP="00682F17">
      <w:pPr>
        <w:pStyle w:val="ab"/>
        <w:numPr>
          <w:ilvl w:val="0"/>
          <w:numId w:val="7"/>
        </w:numPr>
        <w:spacing w:line="276" w:lineRule="auto"/>
        <w:ind w:left="851" w:hanging="425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 випадках, коли предметом застави є нерухоме майно, космічні об'єкти,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транспортні засоби, що підлягають державній реєстрації, </w:t>
      </w:r>
      <w:r w:rsidRPr="00C0108E">
        <w:rPr>
          <w:sz w:val="28"/>
          <w:szCs w:val="28"/>
          <w:lang w:val="uk-UA"/>
        </w:rPr>
        <w:br/>
        <w:t>договір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повинен бути нотаріально посвідчений на підставі відповідних правовстановлюючих документів. Нотаріальне посвідчення договору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нерухомого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майна,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транспортних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засобів провадиться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місцезнаходженням (місцем реєстрації) цього майна або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місцезнаходженням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(місцем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реєстрації)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однієї із сторін договору, </w:t>
      </w:r>
      <w:r w:rsidR="003232CC" w:rsidRPr="00C0108E">
        <w:rPr>
          <w:sz w:val="28"/>
          <w:szCs w:val="28"/>
          <w:lang w:val="uk-UA"/>
        </w:rPr>
        <w:t xml:space="preserve">у разі </w:t>
      </w:r>
      <w:r w:rsidRPr="00C0108E">
        <w:rPr>
          <w:sz w:val="28"/>
          <w:szCs w:val="28"/>
          <w:lang w:val="uk-UA"/>
        </w:rPr>
        <w:t>договору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космічних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об'єктів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-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місцем </w:t>
      </w:r>
      <w:r w:rsidRPr="00C0108E">
        <w:rPr>
          <w:sz w:val="28"/>
          <w:szCs w:val="28"/>
          <w:lang w:val="uk-UA"/>
        </w:rPr>
        <w:br/>
        <w:t>реєстрації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цих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об'єктів. 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Договори </w:t>
      </w:r>
      <w:r w:rsidR="00C217A4" w:rsidRPr="00C0108E">
        <w:rPr>
          <w:sz w:val="28"/>
          <w:szCs w:val="28"/>
          <w:lang w:val="uk-UA"/>
        </w:rPr>
        <w:t>надання коштів у позику, в т.ч. і на умовах фінансового кредиту забезпеченого заставою</w:t>
      </w:r>
      <w:r w:rsidRPr="00C0108E">
        <w:rPr>
          <w:sz w:val="28"/>
          <w:szCs w:val="28"/>
          <w:lang w:val="uk-UA"/>
        </w:rPr>
        <w:t xml:space="preserve"> ломбарду можуть містити й інші умови, за згодою сторін.</w:t>
      </w:r>
    </w:p>
    <w:p w:rsidR="00763182" w:rsidRPr="00C0108E" w:rsidRDefault="00763182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Ломбард визначає процентні ставки за кредитами та плату за супутні послуги, що надаються ломбардом.</w:t>
      </w:r>
    </w:p>
    <w:p w:rsidR="007D0155" w:rsidRPr="00C0108E" w:rsidRDefault="007D0155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Оцінка предмета застави здійснюється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разом із заставодержателем відповідно до звичайних цін, що склалися на момент виникнення права застави, якщо інший порядок оцінки предмета застави не встановлений договором або законом</w:t>
      </w:r>
    </w:p>
    <w:p w:rsidR="00763182" w:rsidRPr="00C0108E" w:rsidRDefault="00AF25E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Особа, яка є членом органу управління або службовцем ломбарду, може укладати договори з цим ломбардом щодо надання такій особі фінансового кредиту на умовах, що не відрізняються від звичайних</w:t>
      </w:r>
      <w:r w:rsidR="00763182" w:rsidRPr="00C0108E">
        <w:rPr>
          <w:sz w:val="28"/>
          <w:szCs w:val="28"/>
          <w:lang w:val="uk-UA"/>
        </w:rPr>
        <w:t>.</w:t>
      </w:r>
    </w:p>
    <w:p w:rsidR="00763182" w:rsidRPr="00C0108E" w:rsidRDefault="003232CC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C0108E">
        <w:rPr>
          <w:sz w:val="28"/>
          <w:szCs w:val="28"/>
          <w:lang w:val="uk-UA"/>
        </w:rPr>
        <w:t>Заставодавець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 має право достроково погасити суму наданого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кредиту, при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цьому проценти</w:t>
      </w:r>
      <w:r w:rsidR="00B479B4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за користування фінансовим </w:t>
      </w:r>
      <w:r w:rsidR="00971DD0" w:rsidRPr="00C0108E">
        <w:rPr>
          <w:sz w:val="28"/>
          <w:szCs w:val="28"/>
          <w:lang w:val="uk-UA"/>
        </w:rPr>
        <w:t>кредитом нараховуються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відповідно до</w:t>
      </w:r>
      <w:r w:rsidR="00BC6EA7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строку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 xml:space="preserve">фактичного </w:t>
      </w:r>
      <w:r w:rsidR="00AF25EB" w:rsidRPr="00C0108E">
        <w:rPr>
          <w:sz w:val="28"/>
          <w:szCs w:val="28"/>
          <w:lang w:val="uk-UA"/>
        </w:rPr>
        <w:t>к</w:t>
      </w:r>
      <w:r w:rsidR="00763182" w:rsidRPr="00C0108E">
        <w:rPr>
          <w:sz w:val="28"/>
          <w:szCs w:val="28"/>
          <w:lang w:val="uk-UA"/>
        </w:rPr>
        <w:t>ористування</w:t>
      </w:r>
      <w:r w:rsidR="00AF25EB" w:rsidRPr="00C0108E">
        <w:rPr>
          <w:sz w:val="28"/>
          <w:szCs w:val="28"/>
          <w:lang w:val="uk-UA"/>
        </w:rPr>
        <w:t xml:space="preserve"> </w:t>
      </w:r>
      <w:r w:rsidR="00763182" w:rsidRPr="00C0108E">
        <w:rPr>
          <w:sz w:val="28"/>
          <w:szCs w:val="28"/>
          <w:lang w:val="uk-UA"/>
        </w:rPr>
        <w:t>фінансовим кредитом.</w:t>
      </w:r>
    </w:p>
    <w:p w:rsidR="00560B79" w:rsidRPr="00C0108E" w:rsidRDefault="005977E0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Предмет застави</w:t>
      </w:r>
      <w:r w:rsidR="00560B79" w:rsidRPr="00C0108E">
        <w:rPr>
          <w:sz w:val="28"/>
          <w:szCs w:val="28"/>
          <w:lang w:val="uk-UA"/>
        </w:rPr>
        <w:t xml:space="preserve">, здане </w:t>
      </w:r>
      <w:proofErr w:type="spellStart"/>
      <w:r w:rsidR="003232CC" w:rsidRPr="00C0108E">
        <w:rPr>
          <w:sz w:val="28"/>
          <w:szCs w:val="28"/>
          <w:lang w:val="uk-UA"/>
        </w:rPr>
        <w:t>Заставодавцем</w:t>
      </w:r>
      <w:proofErr w:type="spellEnd"/>
      <w:r w:rsidR="003232CC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з метою забезпечення зобов'язань перед</w:t>
      </w:r>
      <w:r w:rsidR="003232CC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Заставодержателем</w:t>
      </w:r>
      <w:r w:rsidR="00560B79" w:rsidRPr="00C0108E">
        <w:rPr>
          <w:sz w:val="28"/>
          <w:szCs w:val="28"/>
          <w:lang w:val="uk-UA"/>
        </w:rPr>
        <w:t xml:space="preserve">, може бути отримане </w:t>
      </w:r>
      <w:proofErr w:type="spellStart"/>
      <w:r w:rsidR="003232CC" w:rsidRPr="00C0108E">
        <w:rPr>
          <w:sz w:val="28"/>
          <w:szCs w:val="28"/>
          <w:lang w:val="uk-UA"/>
        </w:rPr>
        <w:t>Заставодавцем</w:t>
      </w:r>
      <w:proofErr w:type="spellEnd"/>
      <w:r w:rsidR="00A7406F" w:rsidRPr="00C0108E">
        <w:rPr>
          <w:sz w:val="28"/>
          <w:szCs w:val="28"/>
          <w:lang w:val="uk-UA"/>
        </w:rPr>
        <w:t xml:space="preserve"> </w:t>
      </w:r>
      <w:r w:rsidR="00560B79" w:rsidRPr="00C0108E">
        <w:rPr>
          <w:sz w:val="28"/>
          <w:szCs w:val="28"/>
          <w:lang w:val="uk-UA"/>
        </w:rPr>
        <w:t xml:space="preserve"> достроково (в повному обсязі або частково) за умови повернення суми </w:t>
      </w:r>
      <w:r w:rsidRPr="00C0108E">
        <w:rPr>
          <w:sz w:val="28"/>
          <w:szCs w:val="28"/>
          <w:lang w:val="uk-UA"/>
        </w:rPr>
        <w:t>фінансового кредиту</w:t>
      </w:r>
      <w:r w:rsidR="00560B79" w:rsidRPr="00C0108E">
        <w:rPr>
          <w:sz w:val="28"/>
          <w:szCs w:val="28"/>
          <w:lang w:val="uk-UA"/>
        </w:rPr>
        <w:t xml:space="preserve">, процентів, попередивши </w:t>
      </w:r>
      <w:r w:rsidRPr="00C0108E">
        <w:rPr>
          <w:sz w:val="28"/>
          <w:szCs w:val="28"/>
          <w:lang w:val="uk-UA"/>
        </w:rPr>
        <w:t xml:space="preserve">Заставодержателя </w:t>
      </w:r>
      <w:r w:rsidR="00560B79" w:rsidRPr="00C0108E">
        <w:rPr>
          <w:sz w:val="28"/>
          <w:szCs w:val="28"/>
          <w:lang w:val="uk-UA"/>
        </w:rPr>
        <w:t>не менш, ніж за добу</w:t>
      </w:r>
      <w:r w:rsidRPr="00C0108E">
        <w:rPr>
          <w:sz w:val="28"/>
          <w:szCs w:val="28"/>
          <w:lang w:val="uk-UA"/>
        </w:rPr>
        <w:t>.</w:t>
      </w:r>
      <w:r w:rsidR="00560B79" w:rsidRPr="00C0108E">
        <w:rPr>
          <w:sz w:val="28"/>
          <w:szCs w:val="28"/>
          <w:lang w:val="uk-UA"/>
        </w:rPr>
        <w:t xml:space="preserve"> </w:t>
      </w:r>
    </w:p>
    <w:p w:rsidR="00013AF4" w:rsidRPr="00C0108E" w:rsidRDefault="00013AF4" w:rsidP="00013AF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Страхування предмета застави здійснюється за взаємною згодою сторін. Відмова від страхування предмета застави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Pr="00C0108E">
        <w:rPr>
          <w:sz w:val="28"/>
          <w:szCs w:val="28"/>
          <w:lang w:val="uk-UA"/>
        </w:rPr>
        <w:t xml:space="preserve">  не може бути підставою для відмови в наданні фінансового кредиту.</w:t>
      </w:r>
    </w:p>
    <w:p w:rsidR="00013AF4" w:rsidRDefault="00013AF4" w:rsidP="00013AF4">
      <w:pPr>
        <w:spacing w:line="276" w:lineRule="auto"/>
        <w:ind w:left="708" w:firstLine="1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В разі втрати або пошкодження предмету застави, Заставодержателем  відшкодовує збитки </w:t>
      </w:r>
      <w:proofErr w:type="spellStart"/>
      <w:r w:rsidRPr="00C0108E">
        <w:rPr>
          <w:sz w:val="28"/>
          <w:szCs w:val="28"/>
          <w:lang w:val="uk-UA"/>
        </w:rPr>
        <w:t>Заставодавцю</w:t>
      </w:r>
      <w:proofErr w:type="spellEnd"/>
      <w:r w:rsidRPr="00C010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встановленому законом порядку.</w:t>
      </w:r>
    </w:p>
    <w:p w:rsidR="00013AF4" w:rsidRDefault="00013AF4" w:rsidP="00013AF4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013AF4">
        <w:rPr>
          <w:sz w:val="28"/>
          <w:szCs w:val="28"/>
          <w:lang w:val="uk-UA"/>
        </w:rPr>
        <w:t xml:space="preserve">Зобов’язання </w:t>
      </w:r>
      <w:r w:rsidR="00A41D9C" w:rsidRPr="00C0108E">
        <w:rPr>
          <w:sz w:val="28"/>
          <w:szCs w:val="28"/>
          <w:lang w:val="uk-UA"/>
        </w:rPr>
        <w:t>Заставодержателя</w:t>
      </w:r>
      <w:bookmarkStart w:id="17" w:name="_GoBack"/>
      <w:bookmarkEnd w:id="17"/>
      <w:r>
        <w:rPr>
          <w:sz w:val="28"/>
          <w:szCs w:val="28"/>
          <w:lang w:val="uk-UA"/>
        </w:rPr>
        <w:t xml:space="preserve"> </w:t>
      </w:r>
      <w:r w:rsidRPr="00013AF4">
        <w:rPr>
          <w:sz w:val="28"/>
          <w:szCs w:val="28"/>
          <w:lang w:val="uk-UA"/>
        </w:rPr>
        <w:t>по договору обмежуються вартістю предмета застави.</w:t>
      </w:r>
    </w:p>
    <w:p w:rsidR="00013AF4" w:rsidRPr="00C0108E" w:rsidRDefault="00013AF4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C47D7B" w:rsidRPr="00C0108E" w:rsidRDefault="009769EB" w:rsidP="00682F17">
      <w:pPr>
        <w:pStyle w:val="ab"/>
        <w:numPr>
          <w:ilvl w:val="0"/>
          <w:numId w:val="3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ЗВЕРНЕННЯ СТЯГНЕННЯ НА ЗАСТАВЛЕНЕ МАЙНО</w:t>
      </w:r>
    </w:p>
    <w:p w:rsidR="00C47D7B" w:rsidRPr="00C0108E" w:rsidRDefault="00C47D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Заставодержатель 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набуває право звернення стягнення на предмет застави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разі,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якщо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момент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настання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терміну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виконання зобов'язання, забезпеченого заставою, воно не буде виконано,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якщо інше не передбачено законом чи договором.</w:t>
      </w:r>
    </w:p>
    <w:p w:rsidR="00C27617" w:rsidRPr="00C0108E" w:rsidRDefault="003232CC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У разі не виконання </w:t>
      </w:r>
      <w:proofErr w:type="spellStart"/>
      <w:r w:rsidRPr="00C0108E">
        <w:rPr>
          <w:sz w:val="28"/>
          <w:szCs w:val="28"/>
          <w:lang w:val="uk-UA"/>
        </w:rPr>
        <w:t>Заставодавцем</w:t>
      </w:r>
      <w:proofErr w:type="spellEnd"/>
      <w:r w:rsidR="00B479B4" w:rsidRPr="00C0108E">
        <w:rPr>
          <w:sz w:val="28"/>
          <w:szCs w:val="28"/>
          <w:lang w:val="uk-UA"/>
        </w:rPr>
        <w:t xml:space="preserve"> </w:t>
      </w:r>
      <w:r w:rsidR="00814400" w:rsidRPr="00C0108E">
        <w:rPr>
          <w:sz w:val="28"/>
          <w:szCs w:val="28"/>
          <w:lang w:val="uk-UA"/>
        </w:rPr>
        <w:t xml:space="preserve"> своїх зобов'язань</w:t>
      </w:r>
      <w:r w:rsidR="00C27617" w:rsidRPr="00C0108E">
        <w:rPr>
          <w:sz w:val="28"/>
          <w:szCs w:val="28"/>
          <w:lang w:val="uk-UA"/>
        </w:rPr>
        <w:t>, Заставодержатель</w:t>
      </w:r>
      <w:r w:rsidR="00B479B4" w:rsidRPr="00C0108E">
        <w:rPr>
          <w:sz w:val="28"/>
          <w:szCs w:val="28"/>
          <w:lang w:val="uk-UA"/>
        </w:rPr>
        <w:t xml:space="preserve"> </w:t>
      </w:r>
      <w:r w:rsidR="00C27617" w:rsidRPr="00C0108E">
        <w:rPr>
          <w:sz w:val="28"/>
          <w:szCs w:val="28"/>
          <w:lang w:val="uk-UA"/>
        </w:rPr>
        <w:t xml:space="preserve"> звертає стягнення на предмет застави шляхом його продажу на ринку товарів по справедливій ринковій ціні. У разі відправлення предмета застави до Державної Ска</w:t>
      </w:r>
      <w:r w:rsidR="0045563D" w:rsidRPr="00C0108E">
        <w:rPr>
          <w:sz w:val="28"/>
          <w:szCs w:val="28"/>
          <w:lang w:val="uk-UA"/>
        </w:rPr>
        <w:t>рбниці України Заставодержатель</w:t>
      </w:r>
      <w:r w:rsidR="00C27617" w:rsidRPr="00C0108E">
        <w:rPr>
          <w:sz w:val="28"/>
          <w:szCs w:val="28"/>
          <w:lang w:val="uk-UA"/>
        </w:rPr>
        <w:t>, в особі експерта П</w:t>
      </w:r>
      <w:r w:rsidR="00A37D0A" w:rsidRPr="00C0108E">
        <w:rPr>
          <w:sz w:val="28"/>
          <w:szCs w:val="28"/>
          <w:lang w:val="uk-UA"/>
        </w:rPr>
        <w:t xml:space="preserve">овного товариства Кузьміна Д.В. та Щербак Г.Г. </w:t>
      </w:r>
      <w:r w:rsidR="00C27617" w:rsidRPr="00C0108E">
        <w:rPr>
          <w:sz w:val="28"/>
          <w:szCs w:val="28"/>
          <w:lang w:val="uk-UA"/>
        </w:rPr>
        <w:t xml:space="preserve"> «Фараон»</w:t>
      </w:r>
      <w:r w:rsidR="00A37D0A" w:rsidRPr="00C0108E">
        <w:rPr>
          <w:sz w:val="28"/>
          <w:szCs w:val="28"/>
          <w:lang w:val="uk-UA"/>
        </w:rPr>
        <w:t xml:space="preserve"> - ломбард</w:t>
      </w:r>
      <w:r w:rsidR="00C27617" w:rsidRPr="00C0108E">
        <w:rPr>
          <w:sz w:val="28"/>
          <w:szCs w:val="28"/>
          <w:lang w:val="uk-UA"/>
        </w:rPr>
        <w:t xml:space="preserve"> піддає вироби повторному зважуванню, ряду механічних і хімічних впливів з метою визначення їх проби, якісного складу, вилучає з нього механічним способом усі вставки що не містять дорогоцінні метали (у тому числі каміння), при цьому вставки втрачають первинний вигляд і </w:t>
      </w:r>
      <w:proofErr w:type="spellStart"/>
      <w:r w:rsidR="00C52504" w:rsidRPr="00C0108E">
        <w:rPr>
          <w:sz w:val="28"/>
          <w:szCs w:val="28"/>
          <w:lang w:val="uk-UA"/>
        </w:rPr>
        <w:t>Заставодавц</w:t>
      </w:r>
      <w:r w:rsidR="0045563D" w:rsidRPr="00C0108E">
        <w:rPr>
          <w:sz w:val="28"/>
          <w:szCs w:val="28"/>
          <w:lang w:val="uk-UA"/>
        </w:rPr>
        <w:t>ю</w:t>
      </w:r>
      <w:proofErr w:type="spellEnd"/>
      <w:r w:rsidR="00C27617" w:rsidRPr="00C0108E">
        <w:rPr>
          <w:sz w:val="28"/>
          <w:szCs w:val="28"/>
          <w:lang w:val="uk-UA"/>
        </w:rPr>
        <w:t xml:space="preserve"> не вертаються. </w:t>
      </w:r>
    </w:p>
    <w:p w:rsidR="00C47D7B" w:rsidRPr="00C0108E" w:rsidRDefault="00C47D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За рахунок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заставленого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майна</w:t>
      </w:r>
      <w:r w:rsidR="00BC6EA7" w:rsidRPr="00C0108E">
        <w:rPr>
          <w:sz w:val="28"/>
          <w:szCs w:val="28"/>
          <w:lang w:val="uk-UA"/>
        </w:rPr>
        <w:t xml:space="preserve"> </w:t>
      </w:r>
      <w:r w:rsidR="00C52504" w:rsidRPr="00C0108E">
        <w:rPr>
          <w:sz w:val="28"/>
          <w:szCs w:val="28"/>
          <w:lang w:val="uk-UA"/>
        </w:rPr>
        <w:t>З</w:t>
      </w:r>
      <w:r w:rsidRPr="00C0108E">
        <w:rPr>
          <w:sz w:val="28"/>
          <w:szCs w:val="28"/>
          <w:lang w:val="uk-UA"/>
        </w:rPr>
        <w:t>аставодержатель  має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право задовольнити свої вимоги 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повному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обсязі,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що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визначається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 момент фактичного задоволення, включаючи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проценти,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відшкодування збитків,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завданих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простроч</w:t>
      </w:r>
      <w:r w:rsidR="00C52504" w:rsidRPr="00C0108E">
        <w:rPr>
          <w:sz w:val="28"/>
          <w:szCs w:val="28"/>
          <w:lang w:val="uk-UA"/>
        </w:rPr>
        <w:t>ення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виконання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(а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у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випадках, передбачених законом чи договором, - неустойку), необхідні витрати на утримання заставленого майна, 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також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витрати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на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здійснення забезпеченої заставою вимоги, якщо інше не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передбачено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договором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застави. </w:t>
      </w:r>
    </w:p>
    <w:p w:rsidR="009433EA" w:rsidRPr="00C0108E" w:rsidRDefault="009433EA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випадках,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коли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суми,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вирученої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від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продажу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предмета </w:t>
      </w:r>
      <w:r w:rsidRPr="00C0108E">
        <w:rPr>
          <w:sz w:val="28"/>
          <w:szCs w:val="28"/>
          <w:lang w:val="uk-UA"/>
        </w:rPr>
        <w:br/>
        <w:t>застави,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недостатньо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для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повного</w:t>
      </w:r>
      <w:r w:rsidR="00BC6EA7" w:rsidRPr="00C0108E">
        <w:rPr>
          <w:sz w:val="28"/>
          <w:szCs w:val="28"/>
          <w:lang w:val="uk-UA"/>
        </w:rPr>
        <w:t xml:space="preserve">  </w:t>
      </w:r>
      <w:r w:rsidRPr="00C0108E">
        <w:rPr>
          <w:sz w:val="28"/>
          <w:szCs w:val="28"/>
          <w:lang w:val="uk-UA"/>
        </w:rPr>
        <w:t>задоволення</w:t>
      </w:r>
      <w:r w:rsidR="00BC6EA7" w:rsidRPr="00C0108E">
        <w:rPr>
          <w:sz w:val="28"/>
          <w:szCs w:val="28"/>
          <w:lang w:val="uk-UA"/>
        </w:rPr>
        <w:t xml:space="preserve">  </w:t>
      </w:r>
      <w:r w:rsidR="00B479B4" w:rsidRPr="00C0108E">
        <w:rPr>
          <w:sz w:val="28"/>
          <w:szCs w:val="28"/>
          <w:lang w:val="uk-UA"/>
        </w:rPr>
        <w:t xml:space="preserve"> вимог </w:t>
      </w:r>
      <w:r w:rsidR="00B479B4" w:rsidRPr="00C0108E">
        <w:rPr>
          <w:sz w:val="28"/>
          <w:szCs w:val="28"/>
          <w:lang w:val="uk-UA"/>
        </w:rPr>
        <w:br/>
        <w:t>З</w:t>
      </w:r>
      <w:r w:rsidRPr="00C0108E">
        <w:rPr>
          <w:sz w:val="28"/>
          <w:szCs w:val="28"/>
          <w:lang w:val="uk-UA"/>
        </w:rPr>
        <w:t>аставодержателя, він має право, якщо інше не передбачено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законом чи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договором,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одержати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суму,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якої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не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вистачає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для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повного задоволення вимоги, з іншого майна боржника</w:t>
      </w:r>
      <w:r w:rsidR="00B479B4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 в порядку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 xml:space="preserve">черговості, передбаченої законодавством України. </w:t>
      </w:r>
    </w:p>
    <w:p w:rsidR="00C47D7B" w:rsidRPr="00C0108E" w:rsidRDefault="0045563D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Заставодержателю</w:t>
      </w:r>
      <w:r w:rsidR="0059237B" w:rsidRPr="00C0108E">
        <w:rPr>
          <w:sz w:val="28"/>
          <w:szCs w:val="28"/>
          <w:lang w:val="uk-UA"/>
        </w:rPr>
        <w:t>,</w:t>
      </w:r>
      <w:r w:rsidR="00BC6EA7" w:rsidRPr="00C0108E">
        <w:rPr>
          <w:sz w:val="28"/>
          <w:szCs w:val="28"/>
          <w:lang w:val="uk-UA"/>
        </w:rPr>
        <w:t xml:space="preserve"> </w:t>
      </w:r>
      <w:r w:rsidR="0059237B" w:rsidRPr="00C0108E">
        <w:rPr>
          <w:sz w:val="28"/>
          <w:szCs w:val="28"/>
          <w:lang w:val="uk-UA"/>
        </w:rPr>
        <w:t>в особі його с</w:t>
      </w:r>
      <w:r w:rsidR="00A1340A" w:rsidRPr="00C0108E">
        <w:rPr>
          <w:sz w:val="28"/>
          <w:szCs w:val="28"/>
          <w:lang w:val="uk-UA"/>
        </w:rPr>
        <w:t>півробітник</w:t>
      </w:r>
      <w:r w:rsidR="0059237B" w:rsidRPr="00C0108E">
        <w:rPr>
          <w:sz w:val="28"/>
          <w:szCs w:val="28"/>
          <w:lang w:val="uk-UA"/>
        </w:rPr>
        <w:t>ів</w:t>
      </w:r>
      <w:r w:rsidR="00BC6EA7" w:rsidRPr="00C0108E">
        <w:rPr>
          <w:sz w:val="28"/>
          <w:szCs w:val="28"/>
          <w:lang w:val="uk-UA"/>
        </w:rPr>
        <w:t xml:space="preserve"> </w:t>
      </w:r>
      <w:r w:rsidR="00A1340A" w:rsidRPr="00C0108E">
        <w:rPr>
          <w:sz w:val="28"/>
          <w:szCs w:val="28"/>
          <w:lang w:val="uk-UA"/>
        </w:rPr>
        <w:t>су</w:t>
      </w:r>
      <w:r w:rsidR="00971DD0" w:rsidRPr="00C0108E">
        <w:rPr>
          <w:sz w:val="28"/>
          <w:szCs w:val="28"/>
          <w:lang w:val="uk-UA"/>
        </w:rPr>
        <w:t>в</w:t>
      </w:r>
      <w:r w:rsidR="00A1340A" w:rsidRPr="00C0108E">
        <w:rPr>
          <w:sz w:val="28"/>
          <w:szCs w:val="28"/>
          <w:lang w:val="uk-UA"/>
        </w:rPr>
        <w:t>о</w:t>
      </w:r>
      <w:r w:rsidR="00971DD0" w:rsidRPr="00C0108E">
        <w:rPr>
          <w:sz w:val="28"/>
          <w:szCs w:val="28"/>
          <w:lang w:val="uk-UA"/>
        </w:rPr>
        <w:t>р</w:t>
      </w:r>
      <w:r w:rsidR="00A1340A" w:rsidRPr="00C0108E">
        <w:rPr>
          <w:sz w:val="28"/>
          <w:szCs w:val="28"/>
          <w:lang w:val="uk-UA"/>
        </w:rPr>
        <w:t xml:space="preserve">о </w:t>
      </w:r>
      <w:r w:rsidR="00971DD0" w:rsidRPr="00C0108E">
        <w:rPr>
          <w:sz w:val="28"/>
          <w:szCs w:val="28"/>
          <w:lang w:val="uk-UA"/>
        </w:rPr>
        <w:t>забороняється</w:t>
      </w:r>
      <w:r w:rsidR="00A1340A" w:rsidRPr="00C0108E">
        <w:rPr>
          <w:sz w:val="28"/>
          <w:szCs w:val="28"/>
          <w:lang w:val="uk-UA"/>
        </w:rPr>
        <w:t xml:space="preserve"> користуватися предметами застави.</w:t>
      </w:r>
    </w:p>
    <w:p w:rsidR="0059237B" w:rsidRPr="00C0108E" w:rsidRDefault="0059237B" w:rsidP="00682F17">
      <w:pPr>
        <w:pStyle w:val="ab"/>
        <w:numPr>
          <w:ilvl w:val="1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Заставодержателю,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в особі його співробітників</w:t>
      </w:r>
      <w:r w:rsidR="00BC6EA7" w:rsidRPr="00C0108E">
        <w:rPr>
          <w:sz w:val="28"/>
          <w:szCs w:val="28"/>
          <w:lang w:val="uk-UA"/>
        </w:rPr>
        <w:t xml:space="preserve"> </w:t>
      </w:r>
      <w:r w:rsidRPr="00C0108E">
        <w:rPr>
          <w:sz w:val="28"/>
          <w:szCs w:val="28"/>
          <w:lang w:val="uk-UA"/>
        </w:rPr>
        <w:t>су</w:t>
      </w:r>
      <w:r w:rsidR="00971DD0" w:rsidRPr="00C0108E">
        <w:rPr>
          <w:sz w:val="28"/>
          <w:szCs w:val="28"/>
          <w:lang w:val="uk-UA"/>
        </w:rPr>
        <w:t>в</w:t>
      </w:r>
      <w:r w:rsidRPr="00C0108E">
        <w:rPr>
          <w:sz w:val="28"/>
          <w:szCs w:val="28"/>
          <w:lang w:val="uk-UA"/>
        </w:rPr>
        <w:t>о</w:t>
      </w:r>
      <w:r w:rsidR="00971DD0" w:rsidRPr="00C0108E">
        <w:rPr>
          <w:sz w:val="28"/>
          <w:szCs w:val="28"/>
          <w:lang w:val="uk-UA"/>
        </w:rPr>
        <w:t>р</w:t>
      </w:r>
      <w:r w:rsidRPr="00C0108E">
        <w:rPr>
          <w:sz w:val="28"/>
          <w:szCs w:val="28"/>
          <w:lang w:val="uk-UA"/>
        </w:rPr>
        <w:t xml:space="preserve">о </w:t>
      </w:r>
      <w:r w:rsidR="00971DD0" w:rsidRPr="00C0108E">
        <w:rPr>
          <w:sz w:val="28"/>
          <w:szCs w:val="28"/>
          <w:lang w:val="uk-UA"/>
        </w:rPr>
        <w:t>забороняється</w:t>
      </w:r>
      <w:r w:rsidRPr="00C0108E">
        <w:rPr>
          <w:sz w:val="28"/>
          <w:szCs w:val="28"/>
          <w:lang w:val="uk-UA"/>
        </w:rPr>
        <w:t xml:space="preserve"> виносити предмет застави за межи ломбарду.</w:t>
      </w:r>
    </w:p>
    <w:p w:rsidR="00A1340A" w:rsidRPr="00C0108E" w:rsidRDefault="00A1340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63182" w:rsidRPr="00C0108E" w:rsidRDefault="00991B8C" w:rsidP="009769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5</w:t>
      </w:r>
      <w:r w:rsidR="00763182" w:rsidRPr="00C0108E">
        <w:rPr>
          <w:b/>
          <w:sz w:val="28"/>
          <w:szCs w:val="28"/>
          <w:lang w:val="uk-UA"/>
        </w:rPr>
        <w:t>. ВИМОГИ ДО ОБЛІКОВОЇ ТА РЕЄСТРУЮЧОЇ СИСТЕМИ</w:t>
      </w:r>
    </w:p>
    <w:p w:rsidR="00763182" w:rsidRPr="00C0108E" w:rsidRDefault="00763182" w:rsidP="009769EB">
      <w:pPr>
        <w:spacing w:line="276" w:lineRule="auto"/>
        <w:ind w:firstLine="709"/>
        <w:jc w:val="center"/>
        <w:rPr>
          <w:b/>
          <w:sz w:val="28"/>
          <w:szCs w:val="28"/>
          <w:lang w:val="uk-UA"/>
        </w:rPr>
      </w:pPr>
      <w:r w:rsidRPr="00C0108E">
        <w:rPr>
          <w:b/>
          <w:sz w:val="28"/>
          <w:szCs w:val="28"/>
          <w:lang w:val="uk-UA"/>
        </w:rPr>
        <w:t>ЛОМБАРДУ</w:t>
      </w:r>
    </w:p>
    <w:p w:rsidR="00763182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Облікова та </w:t>
      </w:r>
      <w:proofErr w:type="spellStart"/>
      <w:r w:rsidRPr="00C0108E">
        <w:rPr>
          <w:sz w:val="28"/>
          <w:szCs w:val="28"/>
          <w:lang w:val="uk-UA"/>
        </w:rPr>
        <w:t>реєструюча</w:t>
      </w:r>
      <w:proofErr w:type="spellEnd"/>
      <w:r w:rsidRPr="00C0108E">
        <w:rPr>
          <w:sz w:val="28"/>
          <w:szCs w:val="28"/>
          <w:lang w:val="uk-UA"/>
        </w:rPr>
        <w:t xml:space="preserve"> система ломбарду ведеться в електронному вигляді шляхом використання відповідного програмного забезпечення, що забезпечує облік споживачів послуг ломбарду та здійснює реєстрацію їх операцій.</w:t>
      </w:r>
      <w:r w:rsidR="00763182" w:rsidRPr="00C0108E">
        <w:rPr>
          <w:sz w:val="28"/>
          <w:szCs w:val="28"/>
          <w:lang w:val="uk-UA"/>
        </w:rPr>
        <w:tab/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Технічне забезпечення ломбарду повинно забезпечувати функціонування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та створюватись на основі комп'ютерних систем, які можуть забезпечити виконання технологічних операцій з ведення обліку в цих системах.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Склад та структура технічного забезпечення визначаються ломбардом самостійно, виходячи з його можливості постійно дотримуватись вимог до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</w:t>
      </w:r>
      <w:r w:rsidR="000D090A">
        <w:rPr>
          <w:sz w:val="28"/>
          <w:szCs w:val="28"/>
          <w:lang w:val="uk-UA"/>
        </w:rPr>
        <w:t xml:space="preserve"> для</w:t>
      </w:r>
      <w:r w:rsidRPr="00C0108E">
        <w:rPr>
          <w:sz w:val="28"/>
          <w:szCs w:val="28"/>
          <w:lang w:val="uk-UA"/>
        </w:rPr>
        <w:t xml:space="preserve"> захисту від несанкціонованого доступу.</w:t>
      </w:r>
    </w:p>
    <w:p w:rsidR="00763182" w:rsidRPr="00C0108E" w:rsidRDefault="00763182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Ломбард забезпечує захист інформації в обліковій та </w:t>
      </w:r>
      <w:proofErr w:type="spellStart"/>
      <w:r w:rsidRPr="00C0108E">
        <w:rPr>
          <w:sz w:val="28"/>
          <w:szCs w:val="28"/>
          <w:lang w:val="uk-UA"/>
        </w:rPr>
        <w:t>реєструючій</w:t>
      </w:r>
      <w:proofErr w:type="spellEnd"/>
      <w:r w:rsidRPr="00C0108E">
        <w:rPr>
          <w:sz w:val="28"/>
          <w:szCs w:val="28"/>
          <w:lang w:val="uk-UA"/>
        </w:rPr>
        <w:t xml:space="preserve"> системах з метою унеможливлення будь-яких змін щодо даних, зафіксованих після здійснення операцій засобами програмного забезпечення.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Щоденно повинна виконуватись процедура резервного копіювання бази даних. Резервні копії повинні зберігатись на окремому носії інформації або на окремому спеціалізованому </w:t>
      </w:r>
      <w:r w:rsidR="00C52504" w:rsidRPr="00C0108E">
        <w:rPr>
          <w:sz w:val="28"/>
          <w:szCs w:val="28"/>
          <w:lang w:val="uk-UA"/>
        </w:rPr>
        <w:t>мережевому</w:t>
      </w:r>
      <w:r w:rsidRPr="00C0108E">
        <w:rPr>
          <w:sz w:val="28"/>
          <w:szCs w:val="28"/>
          <w:lang w:val="uk-UA"/>
        </w:rPr>
        <w:t xml:space="preserve"> апаратному засобі.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18" w:name="n102"/>
      <w:bookmarkEnd w:id="18"/>
      <w:r w:rsidRPr="00C0108E">
        <w:rPr>
          <w:sz w:val="28"/>
          <w:szCs w:val="28"/>
          <w:lang w:val="uk-UA"/>
        </w:rPr>
        <w:lastRenderedPageBreak/>
        <w:t xml:space="preserve">Доступ до програмного забезпечення даних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повинен бути обмеженим та </w:t>
      </w:r>
      <w:r w:rsidR="00C52504" w:rsidRPr="00C0108E">
        <w:rPr>
          <w:sz w:val="28"/>
          <w:szCs w:val="28"/>
          <w:lang w:val="uk-UA"/>
        </w:rPr>
        <w:t>дозволено</w:t>
      </w:r>
      <w:r w:rsidRPr="00C0108E">
        <w:rPr>
          <w:sz w:val="28"/>
          <w:szCs w:val="28"/>
          <w:lang w:val="uk-UA"/>
        </w:rPr>
        <w:t xml:space="preserve"> лише визначеному на це персоналу.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19" w:name="n103"/>
      <w:bookmarkEnd w:id="19"/>
      <w:r w:rsidRPr="00C0108E">
        <w:rPr>
          <w:sz w:val="28"/>
          <w:szCs w:val="28"/>
          <w:lang w:val="uk-UA"/>
        </w:rPr>
        <w:t xml:space="preserve">Для захисту від несанкціонованого доступу до баз даних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 повинен розробити порядок </w:t>
      </w:r>
      <w:r w:rsidR="00C52504" w:rsidRPr="00C0108E">
        <w:rPr>
          <w:sz w:val="28"/>
          <w:szCs w:val="28"/>
          <w:lang w:val="uk-UA"/>
        </w:rPr>
        <w:t>в</w:t>
      </w:r>
      <w:r w:rsidRPr="00C0108E">
        <w:rPr>
          <w:sz w:val="28"/>
          <w:szCs w:val="28"/>
          <w:lang w:val="uk-UA"/>
        </w:rPr>
        <w:t>становлення відповідних паролів.</w:t>
      </w:r>
    </w:p>
    <w:p w:rsidR="005D2108" w:rsidRPr="00C0108E" w:rsidRDefault="005D2108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Дані облікової системи ломбарду повинні містити таку інформацію про фізичну особу - споживача послуг: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0" w:name="n105"/>
      <w:bookmarkEnd w:id="20"/>
      <w:r w:rsidRPr="00C0108E">
        <w:rPr>
          <w:sz w:val="28"/>
          <w:szCs w:val="28"/>
          <w:lang w:val="uk-UA"/>
        </w:rPr>
        <w:t>прізвище, ім'я, по батькові фізичної особи;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1" w:name="n106"/>
      <w:bookmarkEnd w:id="21"/>
      <w:r w:rsidRPr="00C0108E">
        <w:rPr>
          <w:sz w:val="28"/>
          <w:szCs w:val="28"/>
          <w:lang w:val="uk-UA"/>
        </w:rPr>
        <w:t>дані паспорта (номер, серія, дата видачі, орган, що видав) або іншого документа, що посвідчує особу;</w:t>
      </w:r>
    </w:p>
    <w:p w:rsidR="00FA6D03" w:rsidRPr="00C0108E" w:rsidRDefault="00FA6D03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bookmarkStart w:id="22" w:name="n107"/>
      <w:bookmarkEnd w:id="22"/>
      <w:r w:rsidRPr="00C0108E">
        <w:rPr>
          <w:sz w:val="28"/>
          <w:szCs w:val="28"/>
          <w:lang w:val="uk-UA"/>
        </w:rPr>
        <w:t>дату народження;</w:t>
      </w:r>
    </w:p>
    <w:p w:rsidR="00794862" w:rsidRPr="00C0108E" w:rsidRDefault="00FA6D03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реєстраційний номер облікової картки платника податків</w:t>
      </w:r>
      <w:r w:rsidR="00794862" w:rsidRPr="00C0108E">
        <w:rPr>
          <w:sz w:val="28"/>
          <w:szCs w:val="28"/>
          <w:lang w:val="uk-UA"/>
        </w:rPr>
        <w:t>;</w:t>
      </w:r>
    </w:p>
    <w:p w:rsidR="005D2108" w:rsidRPr="00C0108E" w:rsidRDefault="005D2108" w:rsidP="00682F17">
      <w:pPr>
        <w:pStyle w:val="ab"/>
        <w:numPr>
          <w:ilvl w:val="0"/>
          <w:numId w:val="9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місце проживання фізичної особи.</w:t>
      </w:r>
    </w:p>
    <w:p w:rsidR="00794862" w:rsidRPr="00C0108E" w:rsidRDefault="00794862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Дані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системи ломбарду повинні містити інформацію про: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3" w:name="n109"/>
      <w:bookmarkEnd w:id="23"/>
      <w:r w:rsidRPr="00C0108E">
        <w:rPr>
          <w:sz w:val="28"/>
          <w:szCs w:val="28"/>
          <w:lang w:val="uk-UA"/>
        </w:rPr>
        <w:t>дату та номер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4" w:name="n110"/>
      <w:bookmarkEnd w:id="24"/>
      <w:r w:rsidRPr="00C0108E">
        <w:rPr>
          <w:sz w:val="28"/>
          <w:szCs w:val="28"/>
          <w:lang w:val="uk-UA"/>
        </w:rPr>
        <w:t>строк дії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5" w:name="n111"/>
      <w:bookmarkEnd w:id="25"/>
      <w:r w:rsidRPr="00C0108E">
        <w:rPr>
          <w:sz w:val="28"/>
          <w:szCs w:val="28"/>
          <w:lang w:val="uk-UA"/>
        </w:rPr>
        <w:t>дату закінчення дії договору;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6" w:name="n112"/>
      <w:bookmarkEnd w:id="26"/>
      <w:r w:rsidRPr="00C0108E">
        <w:rPr>
          <w:sz w:val="28"/>
          <w:szCs w:val="28"/>
          <w:lang w:val="uk-UA"/>
        </w:rPr>
        <w:t>короткий опис предмета застави;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7" w:name="n113"/>
      <w:bookmarkEnd w:id="27"/>
      <w:r w:rsidRPr="00C0108E">
        <w:rPr>
          <w:sz w:val="28"/>
          <w:szCs w:val="28"/>
          <w:lang w:val="uk-UA"/>
        </w:rPr>
        <w:t>дату надання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8" w:name="n114"/>
      <w:bookmarkEnd w:id="28"/>
      <w:r w:rsidRPr="00C0108E">
        <w:rPr>
          <w:sz w:val="28"/>
          <w:szCs w:val="28"/>
          <w:lang w:val="uk-UA"/>
        </w:rPr>
        <w:t>вид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29" w:name="n115"/>
      <w:bookmarkEnd w:id="29"/>
      <w:r w:rsidRPr="00C0108E">
        <w:rPr>
          <w:sz w:val="28"/>
          <w:szCs w:val="28"/>
          <w:lang w:val="uk-UA"/>
        </w:rPr>
        <w:t>суму послуги;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0" w:name="n116"/>
      <w:bookmarkEnd w:id="30"/>
      <w:r w:rsidRPr="00C0108E">
        <w:rPr>
          <w:sz w:val="28"/>
          <w:szCs w:val="28"/>
          <w:lang w:val="uk-UA"/>
        </w:rPr>
        <w:t>дату звернення стягнення на предмет застави;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1" w:name="n117"/>
      <w:bookmarkEnd w:id="31"/>
      <w:r w:rsidRPr="00C0108E">
        <w:rPr>
          <w:sz w:val="28"/>
          <w:szCs w:val="28"/>
          <w:lang w:val="uk-UA"/>
        </w:rPr>
        <w:t xml:space="preserve">суму до повернення </w:t>
      </w:r>
      <w:proofErr w:type="spellStart"/>
      <w:r w:rsidRPr="00C0108E">
        <w:rPr>
          <w:sz w:val="28"/>
          <w:szCs w:val="28"/>
          <w:lang w:val="uk-UA"/>
        </w:rPr>
        <w:t>заставодавцю</w:t>
      </w:r>
      <w:proofErr w:type="spellEnd"/>
      <w:r w:rsidRPr="00C0108E">
        <w:rPr>
          <w:sz w:val="28"/>
          <w:szCs w:val="28"/>
          <w:lang w:val="uk-UA"/>
        </w:rPr>
        <w:t>;</w:t>
      </w:r>
    </w:p>
    <w:p w:rsidR="00794862" w:rsidRPr="00C0108E" w:rsidRDefault="00794862" w:rsidP="00682F17">
      <w:pPr>
        <w:pStyle w:val="ab"/>
        <w:numPr>
          <w:ilvl w:val="0"/>
          <w:numId w:val="10"/>
        </w:numPr>
        <w:spacing w:line="276" w:lineRule="auto"/>
        <w:jc w:val="both"/>
        <w:rPr>
          <w:sz w:val="28"/>
          <w:szCs w:val="28"/>
          <w:lang w:val="uk-UA"/>
        </w:rPr>
      </w:pPr>
      <w:bookmarkStart w:id="32" w:name="n118"/>
      <w:bookmarkEnd w:id="32"/>
      <w:r w:rsidRPr="00C0108E">
        <w:rPr>
          <w:sz w:val="28"/>
          <w:szCs w:val="28"/>
          <w:lang w:val="uk-UA"/>
        </w:rPr>
        <w:t>заборгованість за договором.</w:t>
      </w:r>
    </w:p>
    <w:p w:rsidR="00BA4341" w:rsidRPr="00C0108E" w:rsidRDefault="00BA4341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Програмне забезпечення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повинно здійснювати обробку даних та узагальнювати щоквартальну статистичну інформацію щодо: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3" w:name="n120"/>
      <w:bookmarkEnd w:id="33"/>
      <w:r w:rsidRPr="00C0108E">
        <w:rPr>
          <w:sz w:val="28"/>
          <w:szCs w:val="28"/>
          <w:lang w:val="uk-UA"/>
        </w:rPr>
        <w:t>загальної суми наданих фінансових кредитів у розрізі предметів застави, що їх забезпечують (виробів з дорогоцінних металів та дорогоцінного каміння, побутової техніки, іншого майна);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4" w:name="n121"/>
      <w:bookmarkEnd w:id="34"/>
      <w:r w:rsidRPr="00C0108E">
        <w:rPr>
          <w:sz w:val="28"/>
          <w:szCs w:val="28"/>
          <w:lang w:val="uk-UA"/>
        </w:rPr>
        <w:t>загальної суми погашених фінансових кредитів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5" w:name="n122"/>
      <w:bookmarkEnd w:id="35"/>
      <w:r w:rsidRPr="00C0108E">
        <w:rPr>
          <w:sz w:val="28"/>
          <w:szCs w:val="28"/>
          <w:lang w:val="uk-UA"/>
        </w:rPr>
        <w:t>загальної суми отриманих процентів за користування фінансовим кредитом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6" w:name="n123"/>
      <w:bookmarkEnd w:id="36"/>
      <w:r w:rsidRPr="00C0108E">
        <w:rPr>
          <w:sz w:val="28"/>
          <w:szCs w:val="28"/>
          <w:lang w:val="uk-UA"/>
        </w:rPr>
        <w:t>загальної суми сплачених неустойок у розрізі способів погашення (погашено грошовими коштами, за рахунок предмета застави);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lastRenderedPageBreak/>
        <w:t>доходу, отриманого за надання послуг зі зберігання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>доходу, отриманого за надання послуг з оцінки заставленого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7" w:name="n126"/>
      <w:bookmarkEnd w:id="37"/>
      <w:r w:rsidRPr="00C0108E">
        <w:rPr>
          <w:sz w:val="28"/>
          <w:szCs w:val="28"/>
          <w:lang w:val="uk-UA"/>
        </w:rPr>
        <w:t>доходу за агентськими договорами із страховими компаніями;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8" w:name="n127"/>
      <w:bookmarkEnd w:id="38"/>
      <w:r w:rsidRPr="00C0108E">
        <w:rPr>
          <w:sz w:val="28"/>
          <w:szCs w:val="28"/>
          <w:lang w:val="uk-UA"/>
        </w:rPr>
        <w:t>доходу з реалізації заставленого майна;</w:t>
      </w:r>
    </w:p>
    <w:p w:rsidR="00BA4341" w:rsidRPr="00C0108E" w:rsidRDefault="00BA4341" w:rsidP="00682F17">
      <w:pPr>
        <w:pStyle w:val="ab"/>
        <w:numPr>
          <w:ilvl w:val="0"/>
          <w:numId w:val="11"/>
        </w:numPr>
        <w:spacing w:line="276" w:lineRule="auto"/>
        <w:jc w:val="both"/>
        <w:rPr>
          <w:sz w:val="28"/>
          <w:szCs w:val="28"/>
          <w:lang w:val="uk-UA"/>
        </w:rPr>
      </w:pPr>
      <w:bookmarkStart w:id="39" w:name="n128"/>
      <w:bookmarkEnd w:id="39"/>
      <w:r w:rsidRPr="00C0108E">
        <w:rPr>
          <w:sz w:val="28"/>
          <w:szCs w:val="28"/>
          <w:lang w:val="uk-UA"/>
        </w:rPr>
        <w:t>загальної кількості наданих фінансових кредитів у розрізі предметів застави, що їх забезпечують (виробів з дорогоцінних металів та дорогоцінного каміння, побутової техніки, іншого майна).</w:t>
      </w:r>
    </w:p>
    <w:p w:rsidR="004B4C7A" w:rsidRPr="00C0108E" w:rsidRDefault="004B4C7A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sz w:val="28"/>
          <w:szCs w:val="28"/>
          <w:lang w:val="uk-UA"/>
        </w:rPr>
        <w:t xml:space="preserve">Дані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надаються: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0" w:name="n130"/>
      <w:bookmarkEnd w:id="40"/>
      <w:r w:rsidRPr="00C0108E">
        <w:rPr>
          <w:sz w:val="28"/>
          <w:szCs w:val="28"/>
          <w:lang w:val="uk-UA"/>
        </w:rPr>
        <w:t>фізичній особі - споживачу послуг щодо послуг, які вона отримувала, на підставі письмового запиту або іншій особі за письмовим дозволом фізичної особи - споживача послуг;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1" w:name="n131"/>
      <w:bookmarkEnd w:id="41"/>
      <w:r w:rsidRPr="00C0108E">
        <w:rPr>
          <w:sz w:val="28"/>
          <w:szCs w:val="28"/>
          <w:lang w:val="uk-UA"/>
        </w:rPr>
        <w:t>за рішенням, ухвалою або постановою суду;</w:t>
      </w:r>
    </w:p>
    <w:p w:rsidR="004B4C7A" w:rsidRPr="00C0108E" w:rsidRDefault="004B4C7A" w:rsidP="00682F17">
      <w:pPr>
        <w:pStyle w:val="ab"/>
        <w:numPr>
          <w:ilvl w:val="0"/>
          <w:numId w:val="12"/>
        </w:numPr>
        <w:spacing w:line="276" w:lineRule="auto"/>
        <w:jc w:val="both"/>
        <w:rPr>
          <w:sz w:val="28"/>
          <w:szCs w:val="28"/>
          <w:lang w:val="uk-UA"/>
        </w:rPr>
      </w:pPr>
      <w:bookmarkStart w:id="42" w:name="n132"/>
      <w:bookmarkEnd w:id="42"/>
      <w:r w:rsidRPr="00C0108E">
        <w:rPr>
          <w:sz w:val="28"/>
          <w:szCs w:val="28"/>
          <w:lang w:val="uk-UA"/>
        </w:rPr>
        <w:t>органам державної влади та місцевого самоврядування відповідно до законодавства.</w:t>
      </w:r>
    </w:p>
    <w:p w:rsidR="004B4C7A" w:rsidRPr="00C0108E" w:rsidRDefault="004B4C7A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43" w:name="n133"/>
      <w:bookmarkEnd w:id="43"/>
      <w:r w:rsidRPr="00C0108E">
        <w:rPr>
          <w:sz w:val="28"/>
          <w:szCs w:val="28"/>
          <w:lang w:val="uk-UA"/>
        </w:rPr>
        <w:t>Інформація щодо діяльності ломбарду надається згідно із законодавством.</w:t>
      </w:r>
    </w:p>
    <w:p w:rsidR="004B4C7A" w:rsidRPr="00C0108E" w:rsidRDefault="004B4C7A" w:rsidP="00682F17">
      <w:pPr>
        <w:pStyle w:val="ab"/>
        <w:numPr>
          <w:ilvl w:val="1"/>
          <w:numId w:val="8"/>
        </w:numPr>
        <w:spacing w:line="276" w:lineRule="auto"/>
        <w:jc w:val="both"/>
        <w:rPr>
          <w:sz w:val="28"/>
          <w:szCs w:val="28"/>
          <w:lang w:val="uk-UA"/>
        </w:rPr>
      </w:pPr>
      <w:bookmarkStart w:id="44" w:name="n134"/>
      <w:bookmarkEnd w:id="44"/>
      <w:r w:rsidRPr="00C0108E">
        <w:rPr>
          <w:sz w:val="28"/>
          <w:szCs w:val="28"/>
          <w:lang w:val="uk-UA"/>
        </w:rPr>
        <w:t xml:space="preserve">Програмне забезпечення облікової та </w:t>
      </w:r>
      <w:proofErr w:type="spellStart"/>
      <w:r w:rsidRPr="00C0108E">
        <w:rPr>
          <w:sz w:val="28"/>
          <w:szCs w:val="28"/>
          <w:lang w:val="uk-UA"/>
        </w:rPr>
        <w:t>реєструючої</w:t>
      </w:r>
      <w:proofErr w:type="spellEnd"/>
      <w:r w:rsidRPr="00C0108E">
        <w:rPr>
          <w:sz w:val="28"/>
          <w:szCs w:val="28"/>
          <w:lang w:val="uk-UA"/>
        </w:rPr>
        <w:t xml:space="preserve"> систем ломбарду повинно забезпечувати експорт інформації</w:t>
      </w:r>
      <w:r w:rsidR="000D090A">
        <w:rPr>
          <w:sz w:val="28"/>
          <w:szCs w:val="28"/>
          <w:lang w:val="uk-UA"/>
        </w:rPr>
        <w:t>.</w:t>
      </w:r>
    </w:p>
    <w:p w:rsidR="00763182" w:rsidRPr="00C0108E" w:rsidRDefault="00763182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D179D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A7669" w:rsidRPr="00C0108E" w:rsidRDefault="00EA7669" w:rsidP="00EA7669">
      <w:pPr>
        <w:rPr>
          <w:b/>
          <w:i/>
          <w:sz w:val="28"/>
          <w:szCs w:val="28"/>
          <w:u w:val="single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 xml:space="preserve">Заступник  директора </w:t>
      </w:r>
    </w:p>
    <w:p w:rsidR="00A37D0A" w:rsidRPr="00C0108E" w:rsidRDefault="00EA7669" w:rsidP="00EA7669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>П</w:t>
      </w:r>
      <w:r w:rsidR="00A37D0A" w:rsidRPr="00C0108E">
        <w:rPr>
          <w:b/>
          <w:i/>
          <w:sz w:val="28"/>
          <w:szCs w:val="28"/>
          <w:u w:val="single"/>
          <w:lang w:val="uk-UA"/>
        </w:rPr>
        <w:t xml:space="preserve">овного товариства </w:t>
      </w:r>
    </w:p>
    <w:p w:rsidR="00A37D0A" w:rsidRPr="00C0108E" w:rsidRDefault="00A37D0A" w:rsidP="00EA7669">
      <w:pPr>
        <w:spacing w:line="276" w:lineRule="auto"/>
        <w:jc w:val="both"/>
        <w:rPr>
          <w:b/>
          <w:i/>
          <w:sz w:val="28"/>
          <w:szCs w:val="28"/>
          <w:u w:val="single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>Кузьміна Д.В. та Щербак. Г.Г.</w:t>
      </w:r>
    </w:p>
    <w:p w:rsidR="00E456EC" w:rsidRPr="00C0108E" w:rsidRDefault="00EA7669" w:rsidP="00EA7669">
      <w:pPr>
        <w:spacing w:line="276" w:lineRule="auto"/>
        <w:jc w:val="both"/>
        <w:rPr>
          <w:sz w:val="28"/>
          <w:szCs w:val="28"/>
          <w:lang w:val="uk-UA"/>
        </w:rPr>
      </w:pPr>
      <w:r w:rsidRPr="00C0108E">
        <w:rPr>
          <w:b/>
          <w:i/>
          <w:sz w:val="28"/>
          <w:szCs w:val="28"/>
          <w:u w:val="single"/>
          <w:lang w:val="uk-UA"/>
        </w:rPr>
        <w:t xml:space="preserve"> «</w:t>
      </w:r>
      <w:proofErr w:type="spellStart"/>
      <w:r w:rsidRPr="00C0108E">
        <w:rPr>
          <w:b/>
          <w:i/>
          <w:sz w:val="28"/>
          <w:szCs w:val="28"/>
          <w:u w:val="single"/>
          <w:lang w:val="uk-UA"/>
        </w:rPr>
        <w:t>Фараон»</w:t>
      </w:r>
      <w:r w:rsidR="00A37D0A" w:rsidRPr="00C0108E">
        <w:rPr>
          <w:b/>
          <w:i/>
          <w:sz w:val="28"/>
          <w:szCs w:val="28"/>
          <w:u w:val="single"/>
          <w:lang w:val="uk-UA"/>
        </w:rPr>
        <w:t>-ломбард</w:t>
      </w:r>
      <w:proofErr w:type="spellEnd"/>
      <w:r w:rsidRPr="00C0108E">
        <w:rPr>
          <w:b/>
          <w:i/>
          <w:sz w:val="28"/>
          <w:szCs w:val="28"/>
          <w:u w:val="single"/>
          <w:lang w:val="uk-UA"/>
        </w:rPr>
        <w:t xml:space="preserve">                              _______________                     Г.Г. Щербак</w:t>
      </w:r>
    </w:p>
    <w:sectPr w:rsidR="00E456EC" w:rsidRPr="00C0108E" w:rsidSect="00CB0530">
      <w:footerReference w:type="default" r:id="rId8"/>
      <w:pgSz w:w="11906" w:h="16838"/>
      <w:pgMar w:top="851" w:right="567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8E" w:rsidRDefault="00C0108E" w:rsidP="00CB0530">
      <w:r>
        <w:separator/>
      </w:r>
    </w:p>
  </w:endnote>
  <w:endnote w:type="continuationSeparator" w:id="0">
    <w:p w:rsidR="00C0108E" w:rsidRDefault="00C0108E" w:rsidP="00CB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">
    <w:charset w:val="CC"/>
    <w:family w:val="auto"/>
    <w:pitch w:val="variable"/>
  </w:font>
  <w:font w:name="Lohit Devanagari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653432"/>
      <w:docPartObj>
        <w:docPartGallery w:val="Page Numbers (Bottom of Page)"/>
        <w:docPartUnique/>
      </w:docPartObj>
    </w:sdtPr>
    <w:sdtEndPr/>
    <w:sdtContent>
      <w:p w:rsidR="00C0108E" w:rsidRDefault="00C0108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9C">
          <w:rPr>
            <w:noProof/>
          </w:rPr>
          <w:t>8</w:t>
        </w:r>
        <w:r>
          <w:fldChar w:fldCharType="end"/>
        </w:r>
      </w:p>
    </w:sdtContent>
  </w:sdt>
  <w:p w:rsidR="00C0108E" w:rsidRDefault="00C01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8E" w:rsidRDefault="00C0108E" w:rsidP="00CB0530">
      <w:r>
        <w:separator/>
      </w:r>
    </w:p>
  </w:footnote>
  <w:footnote w:type="continuationSeparator" w:id="0">
    <w:p w:rsidR="00C0108E" w:rsidRDefault="00C0108E" w:rsidP="00CB0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3AF"/>
    <w:multiLevelType w:val="hybridMultilevel"/>
    <w:tmpl w:val="8E804D86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F3285"/>
    <w:multiLevelType w:val="multilevel"/>
    <w:tmpl w:val="AEC08F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996ED2"/>
    <w:multiLevelType w:val="multilevel"/>
    <w:tmpl w:val="89F4DE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127E49"/>
    <w:multiLevelType w:val="multilevel"/>
    <w:tmpl w:val="F5740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30B72919"/>
    <w:multiLevelType w:val="hybridMultilevel"/>
    <w:tmpl w:val="A888F26E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6D7472"/>
    <w:multiLevelType w:val="hybridMultilevel"/>
    <w:tmpl w:val="54640C04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6771A0"/>
    <w:multiLevelType w:val="multilevel"/>
    <w:tmpl w:val="F57402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537164A4"/>
    <w:multiLevelType w:val="hybridMultilevel"/>
    <w:tmpl w:val="2D7C3AC2"/>
    <w:lvl w:ilvl="0" w:tplc="C7E88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A63888">
      <w:numFmt w:val="bullet"/>
      <w:lvlText w:val="-"/>
      <w:lvlJc w:val="left"/>
      <w:pPr>
        <w:ind w:left="2145" w:hanging="106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20504"/>
    <w:multiLevelType w:val="hybridMultilevel"/>
    <w:tmpl w:val="C6B45C64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C7E88C50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EC27259"/>
    <w:multiLevelType w:val="hybridMultilevel"/>
    <w:tmpl w:val="C3A8B7D2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CF53357"/>
    <w:multiLevelType w:val="hybridMultilevel"/>
    <w:tmpl w:val="0E4CCE44"/>
    <w:lvl w:ilvl="0" w:tplc="C7E88C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C7E88C50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89B1B37"/>
    <w:multiLevelType w:val="hybridMultilevel"/>
    <w:tmpl w:val="3FAAE7C2"/>
    <w:lvl w:ilvl="0" w:tplc="C7E88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4F"/>
    <w:rsid w:val="00013AF4"/>
    <w:rsid w:val="000337A5"/>
    <w:rsid w:val="000968B5"/>
    <w:rsid w:val="000A5EB7"/>
    <w:rsid w:val="000B171B"/>
    <w:rsid w:val="000D090A"/>
    <w:rsid w:val="0010375F"/>
    <w:rsid w:val="001F7F54"/>
    <w:rsid w:val="00234E5E"/>
    <w:rsid w:val="00263FF1"/>
    <w:rsid w:val="002715AF"/>
    <w:rsid w:val="00291240"/>
    <w:rsid w:val="002A4AEC"/>
    <w:rsid w:val="002D780E"/>
    <w:rsid w:val="002E3E86"/>
    <w:rsid w:val="002F15A7"/>
    <w:rsid w:val="003231C7"/>
    <w:rsid w:val="003232CC"/>
    <w:rsid w:val="00357713"/>
    <w:rsid w:val="0036149F"/>
    <w:rsid w:val="003849A2"/>
    <w:rsid w:val="003B5F02"/>
    <w:rsid w:val="003C71C8"/>
    <w:rsid w:val="003E3891"/>
    <w:rsid w:val="0041118A"/>
    <w:rsid w:val="00425C4F"/>
    <w:rsid w:val="0045563D"/>
    <w:rsid w:val="004748D5"/>
    <w:rsid w:val="004A4AB9"/>
    <w:rsid w:val="004B4C7A"/>
    <w:rsid w:val="00547684"/>
    <w:rsid w:val="00560B79"/>
    <w:rsid w:val="0056113D"/>
    <w:rsid w:val="00565D86"/>
    <w:rsid w:val="005761D1"/>
    <w:rsid w:val="0059237B"/>
    <w:rsid w:val="005977E0"/>
    <w:rsid w:val="005B1F15"/>
    <w:rsid w:val="005D2108"/>
    <w:rsid w:val="006561B6"/>
    <w:rsid w:val="00682F17"/>
    <w:rsid w:val="006A0F9E"/>
    <w:rsid w:val="006A790C"/>
    <w:rsid w:val="006C6472"/>
    <w:rsid w:val="006E568F"/>
    <w:rsid w:val="00721615"/>
    <w:rsid w:val="00755C2F"/>
    <w:rsid w:val="00763182"/>
    <w:rsid w:val="0079484F"/>
    <w:rsid w:val="00794862"/>
    <w:rsid w:val="007A0990"/>
    <w:rsid w:val="007D0155"/>
    <w:rsid w:val="00814400"/>
    <w:rsid w:val="00870284"/>
    <w:rsid w:val="00886C51"/>
    <w:rsid w:val="00896A69"/>
    <w:rsid w:val="009433EA"/>
    <w:rsid w:val="00971DD0"/>
    <w:rsid w:val="009769EB"/>
    <w:rsid w:val="00991B8C"/>
    <w:rsid w:val="009A3EB8"/>
    <w:rsid w:val="009E5300"/>
    <w:rsid w:val="00A1340A"/>
    <w:rsid w:val="00A37D0A"/>
    <w:rsid w:val="00A41D9C"/>
    <w:rsid w:val="00A7406F"/>
    <w:rsid w:val="00AA0E19"/>
    <w:rsid w:val="00AC6086"/>
    <w:rsid w:val="00AF1A36"/>
    <w:rsid w:val="00AF25EB"/>
    <w:rsid w:val="00B321AE"/>
    <w:rsid w:val="00B33B42"/>
    <w:rsid w:val="00B479B4"/>
    <w:rsid w:val="00B54463"/>
    <w:rsid w:val="00B84CAB"/>
    <w:rsid w:val="00BA05C6"/>
    <w:rsid w:val="00BA4341"/>
    <w:rsid w:val="00BC6EA7"/>
    <w:rsid w:val="00BE70A5"/>
    <w:rsid w:val="00C0108E"/>
    <w:rsid w:val="00C06CFC"/>
    <w:rsid w:val="00C217A4"/>
    <w:rsid w:val="00C21A32"/>
    <w:rsid w:val="00C27617"/>
    <w:rsid w:val="00C47D7B"/>
    <w:rsid w:val="00C52504"/>
    <w:rsid w:val="00CB0530"/>
    <w:rsid w:val="00D179DF"/>
    <w:rsid w:val="00D64E0A"/>
    <w:rsid w:val="00E124B5"/>
    <w:rsid w:val="00E277DF"/>
    <w:rsid w:val="00E44170"/>
    <w:rsid w:val="00E456EC"/>
    <w:rsid w:val="00EA7669"/>
    <w:rsid w:val="00EC6130"/>
    <w:rsid w:val="00F01DA9"/>
    <w:rsid w:val="00F171A0"/>
    <w:rsid w:val="00F4785B"/>
    <w:rsid w:val="00F64B34"/>
    <w:rsid w:val="00F84EE6"/>
    <w:rsid w:val="00FA47D6"/>
    <w:rsid w:val="00FA6D03"/>
    <w:rsid w:val="00FB1802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35771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5771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35771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13"/>
    <w:rPr>
      <w:sz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57713"/>
    <w:rPr>
      <w:b/>
      <w:sz w:val="22"/>
      <w:lang w:eastAsia="hi-IN" w:bidi="hi-IN"/>
    </w:rPr>
  </w:style>
  <w:style w:type="character" w:customStyle="1" w:styleId="30">
    <w:name w:val="Заголовок 3 Знак"/>
    <w:basedOn w:val="a0"/>
    <w:link w:val="3"/>
    <w:rsid w:val="00357713"/>
    <w:rPr>
      <w:b/>
      <w:sz w:val="22"/>
      <w:lang w:eastAsia="hi-IN" w:bidi="hi-IN"/>
    </w:rPr>
  </w:style>
  <w:style w:type="paragraph" w:styleId="a3">
    <w:name w:val="Title"/>
    <w:basedOn w:val="a"/>
    <w:next w:val="a4"/>
    <w:link w:val="a5"/>
    <w:qFormat/>
    <w:rsid w:val="00357713"/>
    <w:pPr>
      <w:keepNext/>
      <w:spacing w:before="240" w:after="120"/>
    </w:pPr>
    <w:rPr>
      <w:rFonts w:ascii="Arial" w:eastAsia="WenQuanYi Zen Hei" w:hAnsi="Arial" w:cs="Lohit Devanagari"/>
      <w:sz w:val="28"/>
      <w:szCs w:val="28"/>
    </w:rPr>
  </w:style>
  <w:style w:type="character" w:customStyle="1" w:styleId="a5">
    <w:name w:val="Название Знак"/>
    <w:basedOn w:val="a0"/>
    <w:link w:val="a3"/>
    <w:rsid w:val="00357713"/>
    <w:rPr>
      <w:rFonts w:ascii="Arial" w:eastAsia="WenQuanYi Zen Hei" w:hAnsi="Arial" w:cs="Lohit Devanagari"/>
      <w:sz w:val="28"/>
      <w:szCs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357713"/>
    <w:pPr>
      <w:keepNext/>
      <w:spacing w:before="240" w:after="120"/>
      <w:jc w:val="center"/>
    </w:pPr>
    <w:rPr>
      <w:rFonts w:ascii="Arial" w:eastAsia="WenQuanYi Zen Hei" w:hAnsi="Arial" w:cs="Lohit Devanagari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57713"/>
    <w:rPr>
      <w:rFonts w:ascii="Arial" w:eastAsia="WenQuanYi Zen Hei" w:hAnsi="Arial" w:cs="Lohit Devanagari"/>
      <w:i/>
      <w:iCs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35771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357713"/>
    <w:rPr>
      <w:rFonts w:cs="Mangal"/>
      <w:szCs w:val="18"/>
      <w:lang w:eastAsia="hi-IN" w:bidi="hi-IN"/>
    </w:rPr>
  </w:style>
  <w:style w:type="character" w:customStyle="1" w:styleId="Bodytext">
    <w:name w:val="Body text_"/>
    <w:link w:val="11"/>
    <w:uiPriority w:val="99"/>
    <w:rsid w:val="00763182"/>
    <w:rPr>
      <w:spacing w:val="3"/>
      <w:sz w:val="25"/>
      <w:szCs w:val="25"/>
      <w:shd w:val="clear" w:color="auto" w:fill="FFFFFF"/>
    </w:rPr>
  </w:style>
  <w:style w:type="character" w:customStyle="1" w:styleId="Heading1">
    <w:name w:val="Heading #1_"/>
    <w:link w:val="Heading10"/>
    <w:rsid w:val="00763182"/>
    <w:rPr>
      <w:b/>
      <w:bCs/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763182"/>
    <w:pPr>
      <w:widowControl w:val="0"/>
      <w:shd w:val="clear" w:color="auto" w:fill="FFFFFF"/>
      <w:suppressAutoHyphens w:val="0"/>
      <w:spacing w:line="486" w:lineRule="exact"/>
      <w:jc w:val="both"/>
    </w:pPr>
    <w:rPr>
      <w:spacing w:val="3"/>
      <w:sz w:val="25"/>
      <w:szCs w:val="25"/>
      <w:lang w:eastAsia="en-US" w:bidi="ar-SA"/>
    </w:rPr>
  </w:style>
  <w:style w:type="paragraph" w:customStyle="1" w:styleId="Heading10">
    <w:name w:val="Heading #1"/>
    <w:basedOn w:val="a"/>
    <w:link w:val="Heading1"/>
    <w:rsid w:val="00763182"/>
    <w:pPr>
      <w:widowControl w:val="0"/>
      <w:shd w:val="clear" w:color="auto" w:fill="FFFFFF"/>
      <w:suppressAutoHyphens w:val="0"/>
      <w:spacing w:before="420" w:after="240" w:line="0" w:lineRule="atLeast"/>
      <w:outlineLvl w:val="0"/>
    </w:pPr>
    <w:rPr>
      <w:b/>
      <w:bCs/>
      <w:spacing w:val="2"/>
      <w:sz w:val="26"/>
      <w:szCs w:val="26"/>
      <w:lang w:eastAsia="en-US" w:bidi="ar-SA"/>
    </w:rPr>
  </w:style>
  <w:style w:type="character" w:customStyle="1" w:styleId="Bodytext85ptSpacing0pt">
    <w:name w:val="Body text + 8;5 pt;Spacing 0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Bodytext2">
    <w:name w:val="Body text (2)_"/>
    <w:link w:val="Bodytext20"/>
    <w:rsid w:val="00763182"/>
    <w:rPr>
      <w:spacing w:val="-15"/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3182"/>
    <w:pPr>
      <w:widowControl w:val="0"/>
      <w:shd w:val="clear" w:color="auto" w:fill="FFFFFF"/>
      <w:suppressAutoHyphens w:val="0"/>
      <w:spacing w:line="0" w:lineRule="atLeast"/>
    </w:pPr>
    <w:rPr>
      <w:spacing w:val="-15"/>
      <w:sz w:val="14"/>
      <w:szCs w:val="14"/>
      <w:lang w:eastAsia="en-US" w:bidi="ar-SA"/>
    </w:rPr>
  </w:style>
  <w:style w:type="paragraph" w:customStyle="1" w:styleId="21">
    <w:name w:val="Основной текст2"/>
    <w:basedOn w:val="a"/>
    <w:rsid w:val="00763182"/>
    <w:pPr>
      <w:widowControl w:val="0"/>
      <w:shd w:val="clear" w:color="auto" w:fill="FFFFFF"/>
      <w:suppressAutoHyphens w:val="0"/>
      <w:spacing w:after="240" w:line="0" w:lineRule="atLeast"/>
      <w:jc w:val="right"/>
    </w:pPr>
    <w:rPr>
      <w:color w:val="000000"/>
      <w:spacing w:val="3"/>
      <w:sz w:val="25"/>
      <w:szCs w:val="25"/>
      <w:lang w:val="uk-UA" w:eastAsia="ru-RU" w:bidi="ar-SA"/>
    </w:rPr>
  </w:style>
  <w:style w:type="character" w:customStyle="1" w:styleId="Tableofcontents">
    <w:name w:val="Table of contents_"/>
    <w:link w:val="Tableofcontents0"/>
    <w:rsid w:val="00763182"/>
    <w:rPr>
      <w:spacing w:val="4"/>
      <w:sz w:val="25"/>
      <w:szCs w:val="25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763182"/>
    <w:pPr>
      <w:widowControl w:val="0"/>
      <w:shd w:val="clear" w:color="auto" w:fill="FFFFFF"/>
      <w:suppressAutoHyphens w:val="0"/>
      <w:spacing w:after="60" w:line="0" w:lineRule="atLeast"/>
      <w:jc w:val="both"/>
    </w:pPr>
    <w:rPr>
      <w:spacing w:val="4"/>
      <w:sz w:val="25"/>
      <w:szCs w:val="25"/>
      <w:lang w:eastAsia="en-US" w:bidi="ar-SA"/>
    </w:rPr>
  </w:style>
  <w:style w:type="character" w:customStyle="1" w:styleId="Bodytext5">
    <w:name w:val="Body text (5)_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25"/>
      <w:szCs w:val="25"/>
      <w:u w:val="none"/>
    </w:rPr>
  </w:style>
  <w:style w:type="character" w:customStyle="1" w:styleId="Bodytext5NotBoldNotItalicSpacing0pt">
    <w:name w:val="Body text (5) + Not Bold;Not Italic;Spacing 0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Bodytext50">
    <w:name w:val="Body text (5)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25"/>
      <w:szCs w:val="25"/>
      <w:u w:val="single"/>
      <w:lang w:val="uk-UA"/>
    </w:rPr>
  </w:style>
  <w:style w:type="character" w:customStyle="1" w:styleId="Bodytext5NotBoldNotItalicSpacing-1pt">
    <w:name w:val="Body text (5) + Not Bold;Not Italic;Spacing -1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5"/>
      <w:szCs w:val="25"/>
      <w:u w:val="single"/>
      <w:lang w:val="uk-UA"/>
    </w:rPr>
  </w:style>
  <w:style w:type="character" w:customStyle="1" w:styleId="Bodytext6">
    <w:name w:val="Body text (6)_"/>
    <w:link w:val="Bodytext60"/>
    <w:rsid w:val="00763182"/>
    <w:rPr>
      <w:b/>
      <w:bCs/>
      <w:sz w:val="28"/>
      <w:szCs w:val="28"/>
      <w:shd w:val="clear" w:color="auto" w:fill="FFFFFF"/>
    </w:rPr>
  </w:style>
  <w:style w:type="character" w:customStyle="1" w:styleId="Bodytext6FranklinGothicHeavy16ptNotBold">
    <w:name w:val="Body text (6) + Franklin Gothic Heavy;16 pt;Not Bold"/>
    <w:rsid w:val="0076318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7">
    <w:name w:val="Body text (7)_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Bodytext70">
    <w:name w:val="Body text (7)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uk-UA"/>
    </w:rPr>
  </w:style>
  <w:style w:type="character" w:customStyle="1" w:styleId="Bodytext8">
    <w:name w:val="Body text (8)_"/>
    <w:link w:val="Bodytext80"/>
    <w:rsid w:val="00763182"/>
    <w:rPr>
      <w:rFonts w:ascii="Impact" w:eastAsia="Impact" w:hAnsi="Impact" w:cs="Impact"/>
      <w:i/>
      <w:iCs/>
      <w:spacing w:val="68"/>
      <w:sz w:val="27"/>
      <w:szCs w:val="27"/>
      <w:shd w:val="clear" w:color="auto" w:fill="FFFFFF"/>
    </w:rPr>
  </w:style>
  <w:style w:type="character" w:customStyle="1" w:styleId="Heading1Spacing-1pt">
    <w:name w:val="Heading #1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  <w:lang w:val="uk-UA"/>
    </w:rPr>
  </w:style>
  <w:style w:type="character" w:customStyle="1" w:styleId="BodytextSpacing-1pt">
    <w:name w:val="Body text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</w:rPr>
  </w:style>
  <w:style w:type="character" w:customStyle="1" w:styleId="Bodytext3">
    <w:name w:val="Body text (3)_"/>
    <w:link w:val="Bodytext30"/>
    <w:rsid w:val="00763182"/>
    <w:rPr>
      <w:spacing w:val="172"/>
      <w:shd w:val="clear" w:color="auto" w:fill="FFFFFF"/>
    </w:rPr>
  </w:style>
  <w:style w:type="paragraph" w:customStyle="1" w:styleId="Bodytext60">
    <w:name w:val="Body text (6)"/>
    <w:basedOn w:val="a"/>
    <w:link w:val="Bodytext6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8"/>
      <w:szCs w:val="28"/>
      <w:lang w:eastAsia="en-US" w:bidi="ar-SA"/>
    </w:rPr>
  </w:style>
  <w:style w:type="paragraph" w:customStyle="1" w:styleId="Bodytext80">
    <w:name w:val="Body text (8)"/>
    <w:basedOn w:val="a"/>
    <w:link w:val="Bodytext8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Impact" w:eastAsia="Impact" w:hAnsi="Impact" w:cs="Impact"/>
      <w:i/>
      <w:iCs/>
      <w:spacing w:val="68"/>
      <w:sz w:val="27"/>
      <w:szCs w:val="27"/>
      <w:lang w:eastAsia="en-US" w:bidi="ar-SA"/>
    </w:rPr>
  </w:style>
  <w:style w:type="paragraph" w:customStyle="1" w:styleId="Bodytext30">
    <w:name w:val="Body text (3)"/>
    <w:basedOn w:val="a"/>
    <w:link w:val="Bodytext3"/>
    <w:rsid w:val="00763182"/>
    <w:pPr>
      <w:widowControl w:val="0"/>
      <w:shd w:val="clear" w:color="auto" w:fill="FFFFFF"/>
      <w:suppressAutoHyphens w:val="0"/>
      <w:spacing w:before="60" w:after="60" w:line="0" w:lineRule="atLeast"/>
    </w:pPr>
    <w:rPr>
      <w:spacing w:val="172"/>
      <w:lang w:eastAsia="en-US" w:bidi="ar-SA"/>
    </w:rPr>
  </w:style>
  <w:style w:type="paragraph" w:customStyle="1" w:styleId="rvps2">
    <w:name w:val="rvps2"/>
    <w:basedOn w:val="a"/>
    <w:rsid w:val="00FB1802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4748D5"/>
  </w:style>
  <w:style w:type="character" w:styleId="a9">
    <w:name w:val="Hyperlink"/>
    <w:basedOn w:val="a0"/>
    <w:uiPriority w:val="99"/>
    <w:semiHidden/>
    <w:unhideWhenUsed/>
    <w:rsid w:val="004748D5"/>
    <w:rPr>
      <w:color w:val="0000FF"/>
      <w:u w:val="single"/>
    </w:rPr>
  </w:style>
  <w:style w:type="character" w:customStyle="1" w:styleId="rvts44">
    <w:name w:val="rvts44"/>
    <w:basedOn w:val="a0"/>
    <w:rsid w:val="009E5300"/>
  </w:style>
  <w:style w:type="character" w:styleId="aa">
    <w:name w:val="Strong"/>
    <w:basedOn w:val="a0"/>
    <w:uiPriority w:val="22"/>
    <w:qFormat/>
    <w:rsid w:val="000968B5"/>
    <w:rPr>
      <w:b/>
      <w:bCs/>
    </w:rPr>
  </w:style>
  <w:style w:type="character" w:customStyle="1" w:styleId="rvts46">
    <w:name w:val="rvts46"/>
    <w:basedOn w:val="a0"/>
    <w:rsid w:val="000968B5"/>
  </w:style>
  <w:style w:type="paragraph" w:styleId="HTML">
    <w:name w:val="HTML Preformatted"/>
    <w:basedOn w:val="a"/>
    <w:link w:val="HTML0"/>
    <w:uiPriority w:val="99"/>
    <w:semiHidden/>
    <w:unhideWhenUsed/>
    <w:rsid w:val="007D0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155"/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7D0155"/>
    <w:pPr>
      <w:ind w:left="720"/>
      <w:contextualSpacing/>
    </w:pPr>
    <w:rPr>
      <w:rFonts w:cs="Mangal"/>
      <w:szCs w:val="18"/>
    </w:rPr>
  </w:style>
  <w:style w:type="character" w:customStyle="1" w:styleId="Heading2">
    <w:name w:val="Heading #2_"/>
    <w:link w:val="Heading20"/>
    <w:uiPriority w:val="99"/>
    <w:locked/>
    <w:rsid w:val="00C27617"/>
    <w:rPr>
      <w:b/>
      <w:sz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27617"/>
    <w:pPr>
      <w:widowControl w:val="0"/>
      <w:shd w:val="clear" w:color="auto" w:fill="FFFFFF"/>
      <w:suppressAutoHyphens w:val="0"/>
      <w:spacing w:before="300" w:after="420" w:line="240" w:lineRule="atLeast"/>
      <w:outlineLvl w:val="1"/>
    </w:pPr>
    <w:rPr>
      <w:b/>
      <w:sz w:val="27"/>
      <w:lang w:eastAsia="en-US" w:bidi="ar-SA"/>
    </w:rPr>
  </w:style>
  <w:style w:type="paragraph" w:customStyle="1" w:styleId="rvps17">
    <w:name w:val="rvps1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23">
    <w:name w:val="rvts23"/>
    <w:basedOn w:val="a0"/>
    <w:rsid w:val="00A7406F"/>
  </w:style>
  <w:style w:type="character" w:customStyle="1" w:styleId="rvts64">
    <w:name w:val="rvts64"/>
    <w:basedOn w:val="a0"/>
    <w:rsid w:val="00A7406F"/>
  </w:style>
  <w:style w:type="paragraph" w:customStyle="1" w:styleId="rvps7">
    <w:name w:val="rvps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9">
    <w:name w:val="rvts9"/>
    <w:basedOn w:val="a0"/>
    <w:rsid w:val="00A7406F"/>
  </w:style>
  <w:style w:type="paragraph" w:customStyle="1" w:styleId="rvps6">
    <w:name w:val="rvps6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B0530"/>
    <w:rPr>
      <w:rFonts w:cs="Mangal"/>
      <w:szCs w:val="18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B0530"/>
    <w:rPr>
      <w:rFonts w:cs="Mangal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3"/>
    <w:pPr>
      <w:suppressAutoHyphens/>
    </w:pPr>
    <w:rPr>
      <w:lang w:eastAsia="hi-IN" w:bidi="hi-IN"/>
    </w:rPr>
  </w:style>
  <w:style w:type="paragraph" w:styleId="1">
    <w:name w:val="heading 1"/>
    <w:basedOn w:val="a"/>
    <w:next w:val="a"/>
    <w:link w:val="10"/>
    <w:qFormat/>
    <w:rsid w:val="0035771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5771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35771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713"/>
    <w:rPr>
      <w:sz w:val="24"/>
      <w:lang w:eastAsia="hi-IN" w:bidi="hi-IN"/>
    </w:rPr>
  </w:style>
  <w:style w:type="character" w:customStyle="1" w:styleId="20">
    <w:name w:val="Заголовок 2 Знак"/>
    <w:basedOn w:val="a0"/>
    <w:link w:val="2"/>
    <w:rsid w:val="00357713"/>
    <w:rPr>
      <w:b/>
      <w:sz w:val="22"/>
      <w:lang w:eastAsia="hi-IN" w:bidi="hi-IN"/>
    </w:rPr>
  </w:style>
  <w:style w:type="character" w:customStyle="1" w:styleId="30">
    <w:name w:val="Заголовок 3 Знак"/>
    <w:basedOn w:val="a0"/>
    <w:link w:val="3"/>
    <w:rsid w:val="00357713"/>
    <w:rPr>
      <w:b/>
      <w:sz w:val="22"/>
      <w:lang w:eastAsia="hi-IN" w:bidi="hi-IN"/>
    </w:rPr>
  </w:style>
  <w:style w:type="paragraph" w:styleId="a3">
    <w:name w:val="Title"/>
    <w:basedOn w:val="a"/>
    <w:next w:val="a4"/>
    <w:link w:val="a5"/>
    <w:qFormat/>
    <w:rsid w:val="00357713"/>
    <w:pPr>
      <w:keepNext/>
      <w:spacing w:before="240" w:after="120"/>
    </w:pPr>
    <w:rPr>
      <w:rFonts w:ascii="Arial" w:eastAsia="WenQuanYi Zen Hei" w:hAnsi="Arial" w:cs="Lohit Devanagari"/>
      <w:sz w:val="28"/>
      <w:szCs w:val="28"/>
    </w:rPr>
  </w:style>
  <w:style w:type="character" w:customStyle="1" w:styleId="a5">
    <w:name w:val="Название Знак"/>
    <w:basedOn w:val="a0"/>
    <w:link w:val="a3"/>
    <w:rsid w:val="00357713"/>
    <w:rPr>
      <w:rFonts w:ascii="Arial" w:eastAsia="WenQuanYi Zen Hei" w:hAnsi="Arial" w:cs="Lohit Devanagari"/>
      <w:sz w:val="28"/>
      <w:szCs w:val="28"/>
      <w:lang w:eastAsia="hi-IN" w:bidi="hi-IN"/>
    </w:rPr>
  </w:style>
  <w:style w:type="paragraph" w:styleId="a4">
    <w:name w:val="Subtitle"/>
    <w:basedOn w:val="a"/>
    <w:next w:val="a6"/>
    <w:link w:val="a7"/>
    <w:qFormat/>
    <w:rsid w:val="00357713"/>
    <w:pPr>
      <w:keepNext/>
      <w:spacing w:before="240" w:after="120"/>
      <w:jc w:val="center"/>
    </w:pPr>
    <w:rPr>
      <w:rFonts w:ascii="Arial" w:eastAsia="WenQuanYi Zen Hei" w:hAnsi="Arial" w:cs="Lohit Devanagari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357713"/>
    <w:rPr>
      <w:rFonts w:ascii="Arial" w:eastAsia="WenQuanYi Zen Hei" w:hAnsi="Arial" w:cs="Lohit Devanagari"/>
      <w:i/>
      <w:iCs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357713"/>
    <w:pPr>
      <w:spacing w:after="120"/>
    </w:pPr>
    <w:rPr>
      <w:rFonts w:cs="Mangal"/>
      <w:szCs w:val="18"/>
    </w:rPr>
  </w:style>
  <w:style w:type="character" w:customStyle="1" w:styleId="a8">
    <w:name w:val="Основной текст Знак"/>
    <w:basedOn w:val="a0"/>
    <w:link w:val="a6"/>
    <w:uiPriority w:val="99"/>
    <w:semiHidden/>
    <w:rsid w:val="00357713"/>
    <w:rPr>
      <w:rFonts w:cs="Mangal"/>
      <w:szCs w:val="18"/>
      <w:lang w:eastAsia="hi-IN" w:bidi="hi-IN"/>
    </w:rPr>
  </w:style>
  <w:style w:type="character" w:customStyle="1" w:styleId="Bodytext">
    <w:name w:val="Body text_"/>
    <w:link w:val="11"/>
    <w:uiPriority w:val="99"/>
    <w:rsid w:val="00763182"/>
    <w:rPr>
      <w:spacing w:val="3"/>
      <w:sz w:val="25"/>
      <w:szCs w:val="25"/>
      <w:shd w:val="clear" w:color="auto" w:fill="FFFFFF"/>
    </w:rPr>
  </w:style>
  <w:style w:type="character" w:customStyle="1" w:styleId="Heading1">
    <w:name w:val="Heading #1_"/>
    <w:link w:val="Heading10"/>
    <w:rsid w:val="00763182"/>
    <w:rPr>
      <w:b/>
      <w:bCs/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763182"/>
    <w:pPr>
      <w:widowControl w:val="0"/>
      <w:shd w:val="clear" w:color="auto" w:fill="FFFFFF"/>
      <w:suppressAutoHyphens w:val="0"/>
      <w:spacing w:line="486" w:lineRule="exact"/>
      <w:jc w:val="both"/>
    </w:pPr>
    <w:rPr>
      <w:spacing w:val="3"/>
      <w:sz w:val="25"/>
      <w:szCs w:val="25"/>
      <w:lang w:eastAsia="en-US" w:bidi="ar-SA"/>
    </w:rPr>
  </w:style>
  <w:style w:type="paragraph" w:customStyle="1" w:styleId="Heading10">
    <w:name w:val="Heading #1"/>
    <w:basedOn w:val="a"/>
    <w:link w:val="Heading1"/>
    <w:rsid w:val="00763182"/>
    <w:pPr>
      <w:widowControl w:val="0"/>
      <w:shd w:val="clear" w:color="auto" w:fill="FFFFFF"/>
      <w:suppressAutoHyphens w:val="0"/>
      <w:spacing w:before="420" w:after="240" w:line="0" w:lineRule="atLeast"/>
      <w:outlineLvl w:val="0"/>
    </w:pPr>
    <w:rPr>
      <w:b/>
      <w:bCs/>
      <w:spacing w:val="2"/>
      <w:sz w:val="26"/>
      <w:szCs w:val="26"/>
      <w:lang w:eastAsia="en-US" w:bidi="ar-SA"/>
    </w:rPr>
  </w:style>
  <w:style w:type="character" w:customStyle="1" w:styleId="Bodytext85ptSpacing0pt">
    <w:name w:val="Body text + 8;5 pt;Spacing 0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uk-UA"/>
    </w:rPr>
  </w:style>
  <w:style w:type="character" w:customStyle="1" w:styleId="Bodytext2">
    <w:name w:val="Body text (2)_"/>
    <w:link w:val="Bodytext20"/>
    <w:rsid w:val="00763182"/>
    <w:rPr>
      <w:spacing w:val="-15"/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63182"/>
    <w:pPr>
      <w:widowControl w:val="0"/>
      <w:shd w:val="clear" w:color="auto" w:fill="FFFFFF"/>
      <w:suppressAutoHyphens w:val="0"/>
      <w:spacing w:line="0" w:lineRule="atLeast"/>
    </w:pPr>
    <w:rPr>
      <w:spacing w:val="-15"/>
      <w:sz w:val="14"/>
      <w:szCs w:val="14"/>
      <w:lang w:eastAsia="en-US" w:bidi="ar-SA"/>
    </w:rPr>
  </w:style>
  <w:style w:type="paragraph" w:customStyle="1" w:styleId="21">
    <w:name w:val="Основной текст2"/>
    <w:basedOn w:val="a"/>
    <w:rsid w:val="00763182"/>
    <w:pPr>
      <w:widowControl w:val="0"/>
      <w:shd w:val="clear" w:color="auto" w:fill="FFFFFF"/>
      <w:suppressAutoHyphens w:val="0"/>
      <w:spacing w:after="240" w:line="0" w:lineRule="atLeast"/>
      <w:jc w:val="right"/>
    </w:pPr>
    <w:rPr>
      <w:color w:val="000000"/>
      <w:spacing w:val="3"/>
      <w:sz w:val="25"/>
      <w:szCs w:val="25"/>
      <w:lang w:val="uk-UA" w:eastAsia="ru-RU" w:bidi="ar-SA"/>
    </w:rPr>
  </w:style>
  <w:style w:type="character" w:customStyle="1" w:styleId="Tableofcontents">
    <w:name w:val="Table of contents_"/>
    <w:link w:val="Tableofcontents0"/>
    <w:rsid w:val="00763182"/>
    <w:rPr>
      <w:spacing w:val="4"/>
      <w:sz w:val="25"/>
      <w:szCs w:val="25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rsid w:val="00763182"/>
    <w:pPr>
      <w:widowControl w:val="0"/>
      <w:shd w:val="clear" w:color="auto" w:fill="FFFFFF"/>
      <w:suppressAutoHyphens w:val="0"/>
      <w:spacing w:after="60" w:line="0" w:lineRule="atLeast"/>
      <w:jc w:val="both"/>
    </w:pPr>
    <w:rPr>
      <w:spacing w:val="4"/>
      <w:sz w:val="25"/>
      <w:szCs w:val="25"/>
      <w:lang w:eastAsia="en-US" w:bidi="ar-SA"/>
    </w:rPr>
  </w:style>
  <w:style w:type="character" w:customStyle="1" w:styleId="Bodytext5">
    <w:name w:val="Body text (5)_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25"/>
      <w:szCs w:val="25"/>
      <w:u w:val="none"/>
    </w:rPr>
  </w:style>
  <w:style w:type="character" w:customStyle="1" w:styleId="Bodytext5NotBoldNotItalicSpacing0pt">
    <w:name w:val="Body text (5) + Not Bold;Not Italic;Spacing 0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</w:rPr>
  </w:style>
  <w:style w:type="character" w:customStyle="1" w:styleId="Bodytext50">
    <w:name w:val="Body text (5)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"/>
      <w:w w:val="100"/>
      <w:position w:val="0"/>
      <w:sz w:val="25"/>
      <w:szCs w:val="25"/>
      <w:u w:val="single"/>
      <w:lang w:val="uk-UA"/>
    </w:rPr>
  </w:style>
  <w:style w:type="character" w:customStyle="1" w:styleId="Bodytext5NotBoldNotItalicSpacing-1pt">
    <w:name w:val="Body text (5) + Not Bold;Not Italic;Spacing -1 pt"/>
    <w:rsid w:val="007631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4"/>
      <w:w w:val="100"/>
      <w:position w:val="0"/>
      <w:sz w:val="25"/>
      <w:szCs w:val="25"/>
      <w:u w:val="single"/>
      <w:lang w:val="uk-UA"/>
    </w:rPr>
  </w:style>
  <w:style w:type="character" w:customStyle="1" w:styleId="Bodytext6">
    <w:name w:val="Body text (6)_"/>
    <w:link w:val="Bodytext60"/>
    <w:rsid w:val="00763182"/>
    <w:rPr>
      <w:b/>
      <w:bCs/>
      <w:sz w:val="28"/>
      <w:szCs w:val="28"/>
      <w:shd w:val="clear" w:color="auto" w:fill="FFFFFF"/>
    </w:rPr>
  </w:style>
  <w:style w:type="character" w:customStyle="1" w:styleId="Bodytext6FranklinGothicHeavy16ptNotBold">
    <w:name w:val="Body text (6) + Franklin Gothic Heavy;16 pt;Not Bold"/>
    <w:rsid w:val="0076318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7">
    <w:name w:val="Body text (7)_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Bodytext70">
    <w:name w:val="Body text (7)"/>
    <w:rsid w:val="0076318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uk-UA"/>
    </w:rPr>
  </w:style>
  <w:style w:type="character" w:customStyle="1" w:styleId="Bodytext8">
    <w:name w:val="Body text (8)_"/>
    <w:link w:val="Bodytext80"/>
    <w:rsid w:val="00763182"/>
    <w:rPr>
      <w:rFonts w:ascii="Impact" w:eastAsia="Impact" w:hAnsi="Impact" w:cs="Impact"/>
      <w:i/>
      <w:iCs/>
      <w:spacing w:val="68"/>
      <w:sz w:val="27"/>
      <w:szCs w:val="27"/>
      <w:shd w:val="clear" w:color="auto" w:fill="FFFFFF"/>
    </w:rPr>
  </w:style>
  <w:style w:type="character" w:customStyle="1" w:styleId="Heading1Spacing-1pt">
    <w:name w:val="Heading #1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  <w:lang w:val="uk-UA"/>
    </w:rPr>
  </w:style>
  <w:style w:type="character" w:customStyle="1" w:styleId="BodytextSpacing-1pt">
    <w:name w:val="Body text + Spacing -1 pt"/>
    <w:rsid w:val="00763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25"/>
      <w:szCs w:val="25"/>
      <w:u w:val="none"/>
    </w:rPr>
  </w:style>
  <w:style w:type="character" w:customStyle="1" w:styleId="Bodytext3">
    <w:name w:val="Body text (3)_"/>
    <w:link w:val="Bodytext30"/>
    <w:rsid w:val="00763182"/>
    <w:rPr>
      <w:spacing w:val="172"/>
      <w:shd w:val="clear" w:color="auto" w:fill="FFFFFF"/>
    </w:rPr>
  </w:style>
  <w:style w:type="paragraph" w:customStyle="1" w:styleId="Bodytext60">
    <w:name w:val="Body text (6)"/>
    <w:basedOn w:val="a"/>
    <w:link w:val="Bodytext6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b/>
      <w:bCs/>
      <w:sz w:val="28"/>
      <w:szCs w:val="28"/>
      <w:lang w:eastAsia="en-US" w:bidi="ar-SA"/>
    </w:rPr>
  </w:style>
  <w:style w:type="paragraph" w:customStyle="1" w:styleId="Bodytext80">
    <w:name w:val="Body text (8)"/>
    <w:basedOn w:val="a"/>
    <w:link w:val="Bodytext8"/>
    <w:rsid w:val="00763182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Impact" w:eastAsia="Impact" w:hAnsi="Impact" w:cs="Impact"/>
      <w:i/>
      <w:iCs/>
      <w:spacing w:val="68"/>
      <w:sz w:val="27"/>
      <w:szCs w:val="27"/>
      <w:lang w:eastAsia="en-US" w:bidi="ar-SA"/>
    </w:rPr>
  </w:style>
  <w:style w:type="paragraph" w:customStyle="1" w:styleId="Bodytext30">
    <w:name w:val="Body text (3)"/>
    <w:basedOn w:val="a"/>
    <w:link w:val="Bodytext3"/>
    <w:rsid w:val="00763182"/>
    <w:pPr>
      <w:widowControl w:val="0"/>
      <w:shd w:val="clear" w:color="auto" w:fill="FFFFFF"/>
      <w:suppressAutoHyphens w:val="0"/>
      <w:spacing w:before="60" w:after="60" w:line="0" w:lineRule="atLeast"/>
    </w:pPr>
    <w:rPr>
      <w:spacing w:val="172"/>
      <w:lang w:eastAsia="en-US" w:bidi="ar-SA"/>
    </w:rPr>
  </w:style>
  <w:style w:type="paragraph" w:customStyle="1" w:styleId="rvps2">
    <w:name w:val="rvps2"/>
    <w:basedOn w:val="a"/>
    <w:rsid w:val="00FB1802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4748D5"/>
  </w:style>
  <w:style w:type="character" w:styleId="a9">
    <w:name w:val="Hyperlink"/>
    <w:basedOn w:val="a0"/>
    <w:uiPriority w:val="99"/>
    <w:semiHidden/>
    <w:unhideWhenUsed/>
    <w:rsid w:val="004748D5"/>
    <w:rPr>
      <w:color w:val="0000FF"/>
      <w:u w:val="single"/>
    </w:rPr>
  </w:style>
  <w:style w:type="character" w:customStyle="1" w:styleId="rvts44">
    <w:name w:val="rvts44"/>
    <w:basedOn w:val="a0"/>
    <w:rsid w:val="009E5300"/>
  </w:style>
  <w:style w:type="character" w:styleId="aa">
    <w:name w:val="Strong"/>
    <w:basedOn w:val="a0"/>
    <w:uiPriority w:val="22"/>
    <w:qFormat/>
    <w:rsid w:val="000968B5"/>
    <w:rPr>
      <w:b/>
      <w:bCs/>
    </w:rPr>
  </w:style>
  <w:style w:type="character" w:customStyle="1" w:styleId="rvts46">
    <w:name w:val="rvts46"/>
    <w:basedOn w:val="a0"/>
    <w:rsid w:val="000968B5"/>
  </w:style>
  <w:style w:type="paragraph" w:styleId="HTML">
    <w:name w:val="HTML Preformatted"/>
    <w:basedOn w:val="a"/>
    <w:link w:val="HTML0"/>
    <w:uiPriority w:val="99"/>
    <w:semiHidden/>
    <w:unhideWhenUsed/>
    <w:rsid w:val="007D0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155"/>
    <w:rPr>
      <w:rFonts w:ascii="Courier New" w:hAnsi="Courier New" w:cs="Courier New"/>
      <w:lang w:eastAsia="ru-RU"/>
    </w:rPr>
  </w:style>
  <w:style w:type="paragraph" w:styleId="ab">
    <w:name w:val="List Paragraph"/>
    <w:basedOn w:val="a"/>
    <w:uiPriority w:val="34"/>
    <w:qFormat/>
    <w:rsid w:val="007D0155"/>
    <w:pPr>
      <w:ind w:left="720"/>
      <w:contextualSpacing/>
    </w:pPr>
    <w:rPr>
      <w:rFonts w:cs="Mangal"/>
      <w:szCs w:val="18"/>
    </w:rPr>
  </w:style>
  <w:style w:type="character" w:customStyle="1" w:styleId="Heading2">
    <w:name w:val="Heading #2_"/>
    <w:link w:val="Heading20"/>
    <w:uiPriority w:val="99"/>
    <w:locked/>
    <w:rsid w:val="00C27617"/>
    <w:rPr>
      <w:b/>
      <w:sz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27617"/>
    <w:pPr>
      <w:widowControl w:val="0"/>
      <w:shd w:val="clear" w:color="auto" w:fill="FFFFFF"/>
      <w:suppressAutoHyphens w:val="0"/>
      <w:spacing w:before="300" w:after="420" w:line="240" w:lineRule="atLeast"/>
      <w:outlineLvl w:val="1"/>
    </w:pPr>
    <w:rPr>
      <w:b/>
      <w:sz w:val="27"/>
      <w:lang w:eastAsia="en-US" w:bidi="ar-SA"/>
    </w:rPr>
  </w:style>
  <w:style w:type="paragraph" w:customStyle="1" w:styleId="rvps17">
    <w:name w:val="rvps1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23">
    <w:name w:val="rvts23"/>
    <w:basedOn w:val="a0"/>
    <w:rsid w:val="00A7406F"/>
  </w:style>
  <w:style w:type="character" w:customStyle="1" w:styleId="rvts64">
    <w:name w:val="rvts64"/>
    <w:basedOn w:val="a0"/>
    <w:rsid w:val="00A7406F"/>
  </w:style>
  <w:style w:type="paragraph" w:customStyle="1" w:styleId="rvps7">
    <w:name w:val="rvps7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rvts9">
    <w:name w:val="rvts9"/>
    <w:basedOn w:val="a0"/>
    <w:rsid w:val="00A7406F"/>
  </w:style>
  <w:style w:type="paragraph" w:customStyle="1" w:styleId="rvps6">
    <w:name w:val="rvps6"/>
    <w:basedOn w:val="a"/>
    <w:rsid w:val="00A7406F"/>
    <w:pPr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CB0530"/>
    <w:rPr>
      <w:rFonts w:cs="Mangal"/>
      <w:szCs w:val="18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CB0530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CB0530"/>
    <w:rPr>
      <w:rFonts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Светочка</dc:creator>
  <cp:lastModifiedBy>Тома</cp:lastModifiedBy>
  <cp:revision>6</cp:revision>
  <cp:lastPrinted>2017-03-01T09:45:00Z</cp:lastPrinted>
  <dcterms:created xsi:type="dcterms:W3CDTF">2024-01-19T08:44:00Z</dcterms:created>
  <dcterms:modified xsi:type="dcterms:W3CDTF">2024-01-22T10:34:00Z</dcterms:modified>
</cp:coreProperties>
</file>